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3228B" w14:textId="77777777" w:rsidR="00A307EE" w:rsidRPr="00206A51" w:rsidRDefault="00A307EE" w:rsidP="00A307EE">
      <w:pPr>
        <w:pStyle w:val="Puesto"/>
        <w:jc w:val="right"/>
        <w:rPr>
          <w:rFonts w:asciiTheme="minorHAnsi" w:hAnsiTheme="minorHAnsi" w:cstheme="minorHAnsi"/>
          <w:sz w:val="36"/>
          <w:szCs w:val="36"/>
        </w:rPr>
      </w:pPr>
      <w:bookmarkStart w:id="0" w:name="_GoBack"/>
      <w:bookmarkEnd w:id="0"/>
      <w:r w:rsidRPr="00206A51">
        <w:rPr>
          <w:rFonts w:asciiTheme="minorHAnsi" w:hAnsiTheme="minorHAnsi" w:cstheme="minorHAnsi"/>
          <w:sz w:val="36"/>
          <w:szCs w:val="36"/>
        </w:rPr>
        <w:t>MAGISTRADA FANY LORENA JIMENEZ AGUIRRE</w:t>
      </w:r>
    </w:p>
    <w:p w14:paraId="17812A21" w14:textId="77777777" w:rsidR="00A307EE" w:rsidRPr="00206A51" w:rsidRDefault="00A307EE" w:rsidP="00A307EE">
      <w:pPr>
        <w:pStyle w:val="Puesto"/>
        <w:jc w:val="right"/>
        <w:rPr>
          <w:rFonts w:asciiTheme="minorHAnsi" w:hAnsiTheme="minorHAnsi" w:cstheme="minorHAnsi"/>
          <w:sz w:val="36"/>
          <w:szCs w:val="36"/>
        </w:rPr>
      </w:pPr>
    </w:p>
    <w:p w14:paraId="513A02BD" w14:textId="77777777" w:rsidR="00A307EE" w:rsidRPr="00206A51" w:rsidRDefault="00A307EE" w:rsidP="00A307EE">
      <w:pPr>
        <w:pStyle w:val="Puesto"/>
        <w:jc w:val="right"/>
        <w:rPr>
          <w:rFonts w:asciiTheme="minorHAnsi" w:hAnsiTheme="minorHAnsi" w:cstheme="minorHAnsi"/>
          <w:sz w:val="36"/>
          <w:szCs w:val="36"/>
        </w:rPr>
      </w:pPr>
      <w:r>
        <w:rPr>
          <w:rFonts w:asciiTheme="minorHAnsi" w:hAnsiTheme="minorHAnsi" w:cstheme="minorHAnsi"/>
          <w:sz w:val="36"/>
          <w:szCs w:val="36"/>
        </w:rPr>
        <w:t>TERCERA PONENCIA</w:t>
      </w:r>
    </w:p>
    <w:p w14:paraId="3987E2D4" w14:textId="77777777" w:rsidR="008C0E52" w:rsidRPr="00206A51" w:rsidRDefault="008C0E52" w:rsidP="00206A51">
      <w:pPr>
        <w:pStyle w:val="Puesto"/>
        <w:rPr>
          <w:rFonts w:asciiTheme="minorHAnsi" w:hAnsiTheme="minorHAnsi" w:cstheme="minorHAnsi"/>
          <w:sz w:val="36"/>
          <w:szCs w:val="36"/>
        </w:rPr>
      </w:pPr>
    </w:p>
    <w:p w14:paraId="2D15B483" w14:textId="77777777" w:rsidR="00BF621B" w:rsidRPr="00466FAB" w:rsidRDefault="00206A51" w:rsidP="00466FAB">
      <w:pPr>
        <w:pStyle w:val="Puesto"/>
        <w:rPr>
          <w:rFonts w:asciiTheme="minorHAnsi" w:hAnsiTheme="minorHAnsi" w:cstheme="minorHAnsi"/>
          <w:sz w:val="28"/>
          <w:szCs w:val="28"/>
        </w:rPr>
      </w:pPr>
      <w:r w:rsidRPr="00206A51">
        <w:rPr>
          <w:rFonts w:asciiTheme="minorHAnsi" w:hAnsiTheme="minorHAnsi" w:cstheme="minorHAnsi"/>
          <w:sz w:val="28"/>
          <w:szCs w:val="28"/>
        </w:rPr>
        <w:t xml:space="preserve">ASUNTO: PROPUESTA </w:t>
      </w:r>
      <w:r>
        <w:rPr>
          <w:rFonts w:asciiTheme="minorHAnsi" w:hAnsiTheme="minorHAnsi" w:cstheme="minorHAnsi"/>
          <w:sz w:val="28"/>
          <w:szCs w:val="28"/>
        </w:rPr>
        <w:t xml:space="preserve">DE </w:t>
      </w:r>
      <w:r w:rsidRPr="00206A51">
        <w:rPr>
          <w:rFonts w:asciiTheme="minorHAnsi" w:hAnsiTheme="minorHAnsi" w:cstheme="minorHAnsi"/>
          <w:sz w:val="28"/>
          <w:szCs w:val="28"/>
        </w:rPr>
        <w:t>INTEGRACIÓN DE LA COMISIÓN DE EQUIDAD DE GÉNERO</w:t>
      </w:r>
      <w:r w:rsidR="00466FAB">
        <w:rPr>
          <w:rFonts w:asciiTheme="minorHAnsi" w:hAnsiTheme="minorHAnsi" w:cstheme="minorHAnsi"/>
          <w:sz w:val="28"/>
          <w:szCs w:val="28"/>
        </w:rPr>
        <w:t xml:space="preserve"> DEL TRIBUNAL DE JUSTICIA ADMINISTRATIVADELESTADO DE JALISCO</w:t>
      </w:r>
    </w:p>
    <w:p w14:paraId="34BAC2BB" w14:textId="77777777" w:rsidR="00BF621B" w:rsidRPr="00466FAB" w:rsidRDefault="00BF621B" w:rsidP="00BF621B">
      <w:pPr>
        <w:autoSpaceDE w:val="0"/>
        <w:autoSpaceDN w:val="0"/>
        <w:adjustRightInd w:val="0"/>
        <w:spacing w:after="200" w:line="276" w:lineRule="auto"/>
        <w:jc w:val="center"/>
        <w:rPr>
          <w:rFonts w:ascii="Century Gothic" w:hAnsi="Century Gothic" w:cstheme="minorHAnsi"/>
          <w:b/>
          <w:bCs/>
          <w:sz w:val="24"/>
          <w:szCs w:val="24"/>
          <w:lang w:val="es"/>
        </w:rPr>
      </w:pPr>
      <w:r w:rsidRPr="00466FAB">
        <w:rPr>
          <w:rFonts w:ascii="Century Gothic" w:hAnsi="Century Gothic" w:cstheme="minorHAnsi"/>
          <w:b/>
          <w:bCs/>
          <w:sz w:val="24"/>
          <w:szCs w:val="24"/>
          <w:lang w:val="es"/>
        </w:rPr>
        <w:t xml:space="preserve">CREACIÓN DE LA COMISIÓN PARA LA </w:t>
      </w:r>
      <w:r w:rsidR="00E10A69">
        <w:rPr>
          <w:rFonts w:ascii="Century Gothic" w:hAnsi="Century Gothic" w:cstheme="minorHAnsi"/>
          <w:b/>
          <w:bCs/>
          <w:sz w:val="24"/>
          <w:szCs w:val="24"/>
          <w:lang w:val="es"/>
        </w:rPr>
        <w:t>EQUIDAD</w:t>
      </w:r>
      <w:r w:rsidRPr="00466FAB">
        <w:rPr>
          <w:rFonts w:ascii="Century Gothic" w:hAnsi="Century Gothic" w:cstheme="minorHAnsi"/>
          <w:b/>
          <w:bCs/>
          <w:sz w:val="24"/>
          <w:szCs w:val="24"/>
          <w:lang w:val="es"/>
        </w:rPr>
        <w:t xml:space="preserve"> DE GÉNERO DEL TRIBUNAL DE JUSTICIA ADMINISTRATIVA DEL ESTADO DE JALISCO</w:t>
      </w:r>
    </w:p>
    <w:p w14:paraId="7BCD6229" w14:textId="77777777" w:rsidR="00BF621B" w:rsidRPr="00466FAB" w:rsidRDefault="00BF621B" w:rsidP="00BF621B">
      <w:pPr>
        <w:autoSpaceDE w:val="0"/>
        <w:autoSpaceDN w:val="0"/>
        <w:adjustRightInd w:val="0"/>
        <w:spacing w:after="200" w:line="276" w:lineRule="auto"/>
        <w:jc w:val="both"/>
        <w:rPr>
          <w:rFonts w:ascii="Century Gothic" w:hAnsi="Century Gothic" w:cstheme="minorHAnsi"/>
          <w:sz w:val="24"/>
          <w:szCs w:val="24"/>
          <w:lang w:val="es"/>
        </w:rPr>
      </w:pPr>
      <w:r w:rsidRPr="00466FAB">
        <w:rPr>
          <w:rFonts w:ascii="Century Gothic" w:hAnsi="Century Gothic" w:cstheme="minorHAnsi"/>
          <w:sz w:val="24"/>
          <w:szCs w:val="24"/>
          <w:lang w:val="es"/>
        </w:rPr>
        <w:t xml:space="preserve">Con fundamento en el artículo 9 fracción III, del Reglamento Interno del Tribunal de Justicia Administrativa </w:t>
      </w:r>
      <w:r w:rsidR="00A307EE">
        <w:rPr>
          <w:rFonts w:ascii="Century Gothic" w:hAnsi="Century Gothic" w:cstheme="minorHAnsi"/>
          <w:sz w:val="24"/>
          <w:szCs w:val="24"/>
          <w:lang w:val="es"/>
        </w:rPr>
        <w:t>del Estado de Jalisco, el Pleno</w:t>
      </w:r>
      <w:r w:rsidRPr="00466FAB">
        <w:rPr>
          <w:rFonts w:ascii="Century Gothic" w:hAnsi="Century Gothic" w:cstheme="minorHAnsi"/>
          <w:sz w:val="24"/>
          <w:szCs w:val="24"/>
          <w:lang w:val="es"/>
        </w:rPr>
        <w:t xml:space="preserve"> de la Sala Superior determina la creación de la Comisión para la Equidad de Género del Tribunal de Justicia Administrativa del Estado de Jalisco, y</w:t>
      </w:r>
    </w:p>
    <w:p w14:paraId="113BC41F" w14:textId="77777777" w:rsidR="00BF621B" w:rsidRPr="00466FAB" w:rsidRDefault="00BF621B" w:rsidP="00BF621B">
      <w:pPr>
        <w:autoSpaceDE w:val="0"/>
        <w:autoSpaceDN w:val="0"/>
        <w:adjustRightInd w:val="0"/>
        <w:spacing w:after="200" w:line="276" w:lineRule="auto"/>
        <w:jc w:val="center"/>
        <w:rPr>
          <w:rFonts w:ascii="Century Gothic" w:hAnsi="Century Gothic" w:cstheme="minorHAnsi"/>
          <w:b/>
          <w:bCs/>
          <w:sz w:val="24"/>
          <w:szCs w:val="24"/>
          <w:lang w:val="es"/>
        </w:rPr>
      </w:pPr>
      <w:r w:rsidRPr="00466FAB">
        <w:rPr>
          <w:rFonts w:ascii="Century Gothic" w:hAnsi="Century Gothic" w:cstheme="minorHAnsi"/>
          <w:b/>
          <w:bCs/>
          <w:sz w:val="24"/>
          <w:szCs w:val="24"/>
          <w:lang w:val="es"/>
        </w:rPr>
        <w:t>CONSIDERANDO</w:t>
      </w:r>
    </w:p>
    <w:p w14:paraId="3CDF8B3D" w14:textId="77777777" w:rsidR="00BF621B" w:rsidRPr="00466FAB" w:rsidRDefault="00A307EE" w:rsidP="00BF621B">
      <w:pPr>
        <w:autoSpaceDE w:val="0"/>
        <w:autoSpaceDN w:val="0"/>
        <w:adjustRightInd w:val="0"/>
        <w:spacing w:after="200" w:line="276" w:lineRule="auto"/>
        <w:jc w:val="both"/>
        <w:rPr>
          <w:rFonts w:ascii="Century Gothic" w:hAnsi="Century Gothic" w:cstheme="minorHAnsi"/>
          <w:sz w:val="24"/>
          <w:szCs w:val="24"/>
          <w:lang w:val="es"/>
        </w:rPr>
      </w:pPr>
      <w:r w:rsidRPr="00466FAB">
        <w:rPr>
          <w:rFonts w:ascii="Century Gothic" w:hAnsi="Century Gothic" w:cstheme="minorHAnsi"/>
          <w:b/>
          <w:bCs/>
          <w:sz w:val="24"/>
          <w:szCs w:val="24"/>
          <w:lang w:val="es"/>
        </w:rPr>
        <w:t>PRIMERO. -</w:t>
      </w:r>
      <w:r w:rsidR="00BF621B" w:rsidRPr="00466FAB">
        <w:rPr>
          <w:rFonts w:ascii="Century Gothic" w:hAnsi="Century Gothic" w:cstheme="minorHAnsi"/>
          <w:sz w:val="24"/>
          <w:szCs w:val="24"/>
          <w:lang w:val="es"/>
        </w:rPr>
        <w:t xml:space="preserve"> Que el Tribunal de Justicia Administrativa es un tribunal de lo contencioso administrativo, dotado de plena autonomía para dictar sus fallos, de conformidad con el artículo 65 de la Constitución Política del Estado de Jalisco, relacionado con los diversos</w:t>
      </w:r>
      <w:r>
        <w:rPr>
          <w:rFonts w:ascii="Century Gothic" w:hAnsi="Century Gothic" w:cstheme="minorHAnsi"/>
          <w:sz w:val="24"/>
          <w:szCs w:val="24"/>
          <w:lang w:val="es"/>
        </w:rPr>
        <w:t xml:space="preserve"> numerales, artículo 4 fracción V, artículo 5, nu</w:t>
      </w:r>
      <w:r w:rsidR="00BF621B" w:rsidRPr="00466FAB">
        <w:rPr>
          <w:rFonts w:ascii="Century Gothic" w:hAnsi="Century Gothic" w:cstheme="minorHAnsi"/>
          <w:sz w:val="24"/>
          <w:szCs w:val="24"/>
          <w:lang w:val="es"/>
        </w:rPr>
        <w:t xml:space="preserve">meral 2, fracción III de su Ley Orgánica; </w:t>
      </w:r>
    </w:p>
    <w:p w14:paraId="66ED82EB" w14:textId="77777777" w:rsidR="00BF621B" w:rsidRPr="00466FAB" w:rsidRDefault="00BF621B" w:rsidP="00BF621B">
      <w:pPr>
        <w:autoSpaceDE w:val="0"/>
        <w:autoSpaceDN w:val="0"/>
        <w:adjustRightInd w:val="0"/>
        <w:spacing w:after="200" w:line="276" w:lineRule="auto"/>
        <w:jc w:val="both"/>
        <w:rPr>
          <w:rFonts w:ascii="Century Gothic" w:hAnsi="Century Gothic" w:cstheme="minorHAnsi"/>
          <w:sz w:val="24"/>
          <w:szCs w:val="24"/>
          <w:lang w:val="es"/>
        </w:rPr>
      </w:pPr>
      <w:r w:rsidRPr="00466FAB">
        <w:rPr>
          <w:rFonts w:ascii="Century Gothic" w:hAnsi="Century Gothic" w:cstheme="minorHAnsi"/>
          <w:b/>
          <w:bCs/>
          <w:sz w:val="24"/>
          <w:szCs w:val="24"/>
          <w:lang w:val="es"/>
        </w:rPr>
        <w:t>SEGUNDO.-</w:t>
      </w:r>
      <w:r w:rsidRPr="00466FAB">
        <w:rPr>
          <w:rFonts w:ascii="Century Gothic" w:hAnsi="Century Gothic" w:cstheme="minorHAnsi"/>
          <w:sz w:val="24"/>
          <w:szCs w:val="24"/>
          <w:lang w:val="es"/>
        </w:rPr>
        <w:t xml:space="preserve"> Que el numeral 1o. de la Constitución  Política de los Estados Unidos Mexicanos, dispone que en los Estados Unidos Mexicanos, todas las personas gozarán de los derechos humanos reconocidos en la misma y en los tratados internacionales de los que el Estado Mexicano sea parte, así como de las garantías para su protección; que las normas relativas a los derechos humanos deben ser interpretadas de conformidad con la propia Constitución y con los tratados internacionales de la materia, favoreciendo en todo tiempo a las personas la protección más amplia, por lo que todas las autoridades en el ámbito de sus competencias, tienen la obligación de promover, respetar, proteger y garantizar los derechos humanos, de </w:t>
      </w:r>
      <w:r w:rsidRPr="00466FAB">
        <w:rPr>
          <w:rFonts w:ascii="Century Gothic" w:hAnsi="Century Gothic" w:cstheme="minorHAnsi"/>
          <w:sz w:val="24"/>
          <w:szCs w:val="24"/>
          <w:lang w:val="es"/>
        </w:rPr>
        <w:lastRenderedPageBreak/>
        <w:t xml:space="preserve">conformidad con los principios de universalidad, interdependencia, indivisibilidad y progresividad; </w:t>
      </w:r>
    </w:p>
    <w:p w14:paraId="40C45075" w14:textId="77777777" w:rsidR="004168B2" w:rsidRPr="00466FAB" w:rsidRDefault="00A307EE" w:rsidP="004168B2">
      <w:pPr>
        <w:suppressAutoHyphens/>
        <w:jc w:val="both"/>
        <w:rPr>
          <w:rFonts w:ascii="Century Gothic" w:hAnsi="Century Gothic" w:cstheme="minorHAnsi"/>
          <w:spacing w:val="-3"/>
          <w:sz w:val="24"/>
          <w:szCs w:val="24"/>
        </w:rPr>
      </w:pPr>
      <w:r w:rsidRPr="00466FAB">
        <w:rPr>
          <w:rFonts w:ascii="Century Gothic" w:hAnsi="Century Gothic" w:cstheme="minorHAnsi"/>
          <w:b/>
          <w:bCs/>
          <w:sz w:val="24"/>
          <w:szCs w:val="24"/>
          <w:lang w:val="es"/>
        </w:rPr>
        <w:t>TERCERO. -</w:t>
      </w:r>
      <w:r w:rsidR="004168B2" w:rsidRPr="00466FAB">
        <w:rPr>
          <w:rFonts w:ascii="Century Gothic" w:hAnsi="Century Gothic" w:cstheme="minorHAnsi"/>
          <w:sz w:val="24"/>
          <w:szCs w:val="24"/>
          <w:lang w:val="es"/>
        </w:rPr>
        <w:t xml:space="preserve"> Que el artículo 1ro. de la Constitución Política del Estado de Jalisco establece que; </w:t>
      </w:r>
      <w:r w:rsidR="004168B2" w:rsidRPr="00466FAB">
        <w:rPr>
          <w:rFonts w:ascii="Century Gothic" w:hAnsi="Century Gothic" w:cstheme="minorHAnsi"/>
          <w:spacing w:val="-3"/>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464F5F3C" w14:textId="77777777" w:rsidR="004168B2" w:rsidRPr="00466FAB" w:rsidRDefault="004168B2" w:rsidP="008F3D85">
      <w:pPr>
        <w:suppressAutoHyphens/>
        <w:jc w:val="both"/>
        <w:rPr>
          <w:rFonts w:ascii="Century Gothic" w:hAnsi="Century Gothic" w:cstheme="minorHAnsi"/>
          <w:spacing w:val="-3"/>
          <w:sz w:val="24"/>
          <w:szCs w:val="24"/>
        </w:rPr>
      </w:pPr>
      <w:r w:rsidRPr="00466FAB">
        <w:rPr>
          <w:rFonts w:ascii="Century Gothic" w:hAnsi="Century Gothic" w:cstheme="minorHAnsi"/>
          <w:spacing w:val="-3"/>
          <w:sz w:val="24"/>
          <w:szCs w:val="24"/>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14:paraId="6E056C9E" w14:textId="77777777" w:rsidR="00BF621B" w:rsidRPr="00466FAB" w:rsidRDefault="00A307EE" w:rsidP="00BF621B">
      <w:pPr>
        <w:autoSpaceDE w:val="0"/>
        <w:autoSpaceDN w:val="0"/>
        <w:adjustRightInd w:val="0"/>
        <w:spacing w:after="200" w:line="276" w:lineRule="auto"/>
        <w:jc w:val="both"/>
        <w:rPr>
          <w:rFonts w:ascii="Century Gothic" w:hAnsi="Century Gothic" w:cstheme="minorHAnsi"/>
          <w:sz w:val="24"/>
          <w:szCs w:val="24"/>
          <w:lang w:val="es"/>
        </w:rPr>
      </w:pPr>
      <w:r w:rsidRPr="00466FAB">
        <w:rPr>
          <w:rFonts w:ascii="Century Gothic" w:hAnsi="Century Gothic" w:cstheme="minorHAnsi"/>
          <w:b/>
          <w:bCs/>
          <w:sz w:val="24"/>
          <w:szCs w:val="24"/>
          <w:lang w:val="es"/>
        </w:rPr>
        <w:t>CUARTO. -</w:t>
      </w:r>
      <w:r w:rsidR="00BF621B" w:rsidRPr="00466FAB">
        <w:rPr>
          <w:rFonts w:ascii="Century Gothic" w:hAnsi="Century Gothic" w:cstheme="minorHAnsi"/>
          <w:sz w:val="24"/>
          <w:szCs w:val="24"/>
          <w:lang w:val="es"/>
        </w:rPr>
        <w:t xml:space="preserve"> Que el artículo 4o. de la Constitución Política de los Estados Unidos Mexicanos prevé la iguald</w:t>
      </w:r>
      <w:r w:rsidR="004168B2" w:rsidRPr="00466FAB">
        <w:rPr>
          <w:rFonts w:ascii="Century Gothic" w:hAnsi="Century Gothic" w:cstheme="minorHAnsi"/>
          <w:sz w:val="24"/>
          <w:szCs w:val="24"/>
          <w:lang w:val="es"/>
        </w:rPr>
        <w:t xml:space="preserve">ad entre la mujer y el hombre; </w:t>
      </w:r>
    </w:p>
    <w:p w14:paraId="6124D1D9" w14:textId="77777777" w:rsidR="00BF621B" w:rsidRPr="00466FAB" w:rsidRDefault="00A307EE" w:rsidP="00BF621B">
      <w:pPr>
        <w:autoSpaceDE w:val="0"/>
        <w:autoSpaceDN w:val="0"/>
        <w:adjustRightInd w:val="0"/>
        <w:spacing w:after="200" w:line="276" w:lineRule="auto"/>
        <w:jc w:val="both"/>
        <w:rPr>
          <w:rFonts w:ascii="Century Gothic" w:hAnsi="Century Gothic" w:cstheme="minorHAnsi"/>
          <w:sz w:val="24"/>
          <w:szCs w:val="24"/>
          <w:lang w:val="es"/>
        </w:rPr>
      </w:pPr>
      <w:r w:rsidRPr="00466FAB">
        <w:rPr>
          <w:rFonts w:ascii="Century Gothic" w:hAnsi="Century Gothic" w:cstheme="minorHAnsi"/>
          <w:b/>
          <w:bCs/>
          <w:sz w:val="24"/>
          <w:szCs w:val="24"/>
          <w:lang w:val="es"/>
        </w:rPr>
        <w:t>QUINTO. -</w:t>
      </w:r>
      <w:r w:rsidR="00BF621B" w:rsidRPr="00466FAB">
        <w:rPr>
          <w:rFonts w:ascii="Century Gothic" w:hAnsi="Century Gothic" w:cstheme="minorHAnsi"/>
          <w:sz w:val="24"/>
          <w:szCs w:val="24"/>
          <w:lang w:val="es"/>
        </w:rPr>
        <w:t xml:space="preserve"> Que el artículo 133 de la Carta Magna establece que la Constitución, las leyes del Congreso de la Unión que emanen de ella y todos los Tratados que estén de acuerdo con la misma, celebrados por el Presidente de la República, con aprobación del Senado, son la Ley Suprema de toda la Unión; e impone la obligación a las juzgadoras y juzgadores de arreglarse a dicha Constitución, leyes y tratados, a pesar de las disposiciones en contrario que pueda haber; </w:t>
      </w:r>
    </w:p>
    <w:p w14:paraId="5C9353C3" w14:textId="77777777" w:rsidR="00BF621B" w:rsidRPr="00466FAB" w:rsidRDefault="00BF621B" w:rsidP="00BF621B">
      <w:pPr>
        <w:autoSpaceDE w:val="0"/>
        <w:autoSpaceDN w:val="0"/>
        <w:adjustRightInd w:val="0"/>
        <w:spacing w:after="200" w:line="276" w:lineRule="auto"/>
        <w:jc w:val="both"/>
        <w:rPr>
          <w:rFonts w:ascii="Century Gothic" w:hAnsi="Century Gothic" w:cstheme="minorHAnsi"/>
          <w:sz w:val="24"/>
          <w:szCs w:val="24"/>
          <w:lang w:val="es"/>
        </w:rPr>
      </w:pPr>
      <w:r w:rsidRPr="00466FAB">
        <w:rPr>
          <w:rFonts w:ascii="Century Gothic" w:hAnsi="Century Gothic" w:cstheme="minorHAnsi"/>
          <w:b/>
          <w:bCs/>
          <w:sz w:val="24"/>
          <w:szCs w:val="24"/>
          <w:lang w:val="es"/>
        </w:rPr>
        <w:t>SEXTO.-</w:t>
      </w:r>
      <w:r w:rsidRPr="00466FAB">
        <w:rPr>
          <w:rFonts w:ascii="Century Gothic" w:hAnsi="Century Gothic" w:cstheme="minorHAnsi"/>
          <w:sz w:val="24"/>
          <w:szCs w:val="24"/>
          <w:lang w:val="es"/>
        </w:rPr>
        <w:t xml:space="preserve"> Que para promover, respetar, proteger y garantizar, bajo los principios de universalidad, interdependencia, indivisibilidad y progresividad, el derecho a la igualdad y no discriminación, la Asociación Mexicana de Impartidores de Justicia A.C. (AMIJ), a la que pertenece el Tribunal Federal de Justicia Fiscal y Administrativa, adoptó el 12 de noviembre de 2010, el “Pacto para Introducir la Perspectiva de Género en los Órganos de Impartición de Justicia en México”, con el fin de establecer los lineamientos para promover una justicia libre de discriminación por razón </w:t>
      </w:r>
      <w:r w:rsidRPr="00466FAB">
        <w:rPr>
          <w:rFonts w:ascii="Century Gothic" w:hAnsi="Century Gothic" w:cstheme="minorHAnsi"/>
          <w:sz w:val="24"/>
          <w:szCs w:val="24"/>
          <w:lang w:val="es"/>
        </w:rPr>
        <w:lastRenderedPageBreak/>
        <w:t>de sexo o género, así como la generación de ambientes laborales libres de violencia al interior de los órga</w:t>
      </w:r>
      <w:r w:rsidR="00466FAB">
        <w:rPr>
          <w:rFonts w:ascii="Century Gothic" w:hAnsi="Century Gothic" w:cstheme="minorHAnsi"/>
          <w:sz w:val="24"/>
          <w:szCs w:val="24"/>
          <w:lang w:val="es"/>
        </w:rPr>
        <w:t>nos de impartición de justicia.</w:t>
      </w:r>
    </w:p>
    <w:p w14:paraId="1B014931" w14:textId="77777777" w:rsidR="00BF621B" w:rsidRPr="00466FAB" w:rsidRDefault="00466FAB" w:rsidP="00BF621B">
      <w:pPr>
        <w:autoSpaceDE w:val="0"/>
        <w:autoSpaceDN w:val="0"/>
        <w:adjustRightInd w:val="0"/>
        <w:spacing w:after="200" w:line="276" w:lineRule="auto"/>
        <w:jc w:val="both"/>
        <w:rPr>
          <w:rFonts w:ascii="Century Gothic" w:hAnsi="Century Gothic" w:cstheme="minorHAnsi"/>
          <w:b/>
          <w:bCs/>
          <w:sz w:val="24"/>
          <w:szCs w:val="24"/>
          <w:lang w:val="es"/>
        </w:rPr>
      </w:pPr>
      <w:r>
        <w:rPr>
          <w:rFonts w:ascii="Century Gothic" w:hAnsi="Century Gothic" w:cstheme="minorHAnsi"/>
          <w:b/>
          <w:bCs/>
          <w:sz w:val="24"/>
          <w:szCs w:val="24"/>
          <w:lang w:val="es"/>
        </w:rPr>
        <w:t>SEPTIMO</w:t>
      </w:r>
      <w:r w:rsidR="00BF621B" w:rsidRPr="00466FAB">
        <w:rPr>
          <w:rFonts w:ascii="Century Gothic" w:hAnsi="Century Gothic" w:cstheme="minorHAnsi"/>
          <w:b/>
          <w:bCs/>
          <w:sz w:val="24"/>
          <w:szCs w:val="24"/>
          <w:lang w:val="es"/>
        </w:rPr>
        <w:t>.-</w:t>
      </w:r>
      <w:r w:rsidR="00BF621B" w:rsidRPr="00466FAB">
        <w:rPr>
          <w:rFonts w:ascii="Century Gothic" w:hAnsi="Century Gothic" w:cstheme="minorHAnsi"/>
          <w:sz w:val="24"/>
          <w:szCs w:val="24"/>
          <w:lang w:val="es"/>
        </w:rPr>
        <w:t xml:space="preserve">  Que mediante Acuerdo </w:t>
      </w:r>
      <w:r w:rsidR="00BF621B" w:rsidRPr="00466FAB">
        <w:rPr>
          <w:rFonts w:ascii="Century Gothic" w:hAnsi="Century Gothic" w:cstheme="minorHAnsi"/>
          <w:b/>
          <w:bCs/>
          <w:sz w:val="24"/>
          <w:szCs w:val="24"/>
          <w:lang w:val="es"/>
        </w:rPr>
        <w:t>ACU/SS/104/11/O/2018, Que con fundamento en lo</w:t>
      </w:r>
      <w:r w:rsidR="00A307EE">
        <w:rPr>
          <w:rFonts w:ascii="Century Gothic" w:hAnsi="Century Gothic" w:cstheme="minorHAnsi"/>
          <w:b/>
          <w:bCs/>
          <w:sz w:val="24"/>
          <w:szCs w:val="24"/>
          <w:lang w:val="es"/>
        </w:rPr>
        <w:t xml:space="preserve"> dispuesto por el artículo 8, nu</w:t>
      </w:r>
      <w:r w:rsidR="00BF621B" w:rsidRPr="00466FAB">
        <w:rPr>
          <w:rFonts w:ascii="Century Gothic" w:hAnsi="Century Gothic" w:cstheme="minorHAnsi"/>
          <w:b/>
          <w:bCs/>
          <w:sz w:val="24"/>
          <w:szCs w:val="24"/>
          <w:lang w:val="es"/>
        </w:rPr>
        <w:t>meral I fracciones XVII y XIX de la Ley Orgánica del Tribunal de Justicia Administrativa del Estado, en relación con el 9 fracción III, VII, 10, 14 y 15 del Reglamento Interno de este Órgano Jurisdiccional, por unanimidad de votos de los Magistrados integrantes de la Sala Superior, se aprobó la constitución de la Comisión de Equidad de Género del Tribunal de Justicia Administrativa del Estado de Jalisco, de naturaleza permanente, la cual será presidida por la Magistrada Fany Lorena Jiménez Aguirre, con efecto a partir de la fecha del 11 de diciembre de 2018.</w:t>
      </w:r>
    </w:p>
    <w:p w14:paraId="1B619F1D" w14:textId="77777777" w:rsidR="00BF621B" w:rsidRPr="00466FAB" w:rsidRDefault="00466FAB" w:rsidP="00BF621B">
      <w:pPr>
        <w:autoSpaceDE w:val="0"/>
        <w:autoSpaceDN w:val="0"/>
        <w:adjustRightInd w:val="0"/>
        <w:spacing w:after="200" w:line="276" w:lineRule="auto"/>
        <w:jc w:val="both"/>
        <w:rPr>
          <w:rFonts w:ascii="Century Gothic" w:hAnsi="Century Gothic" w:cstheme="minorHAnsi"/>
          <w:sz w:val="24"/>
          <w:szCs w:val="24"/>
          <w:lang w:val="es"/>
        </w:rPr>
      </w:pPr>
      <w:r>
        <w:rPr>
          <w:rFonts w:ascii="Century Gothic" w:hAnsi="Century Gothic" w:cstheme="minorHAnsi"/>
          <w:b/>
          <w:bCs/>
          <w:sz w:val="24"/>
          <w:szCs w:val="24"/>
          <w:lang w:val="es"/>
        </w:rPr>
        <w:t>OCTAVO</w:t>
      </w:r>
      <w:r w:rsidR="00BF621B" w:rsidRPr="00466FAB">
        <w:rPr>
          <w:rFonts w:ascii="Century Gothic" w:hAnsi="Century Gothic" w:cstheme="minorHAnsi"/>
          <w:b/>
          <w:bCs/>
          <w:sz w:val="24"/>
          <w:szCs w:val="24"/>
          <w:lang w:val="es"/>
        </w:rPr>
        <w:t>.-</w:t>
      </w:r>
      <w:r w:rsidR="00BF621B" w:rsidRPr="00466FAB">
        <w:rPr>
          <w:rFonts w:ascii="Century Gothic" w:hAnsi="Century Gothic" w:cstheme="minorHAnsi"/>
          <w:sz w:val="24"/>
          <w:szCs w:val="24"/>
          <w:lang w:val="es"/>
        </w:rPr>
        <w:t xml:space="preserve"> Que es una obligación de todos los Órganos Jurisdiccionales del Estado Mexicano regular y garantizar la igualdad de oportunidades y de trato entre mujeres y hombres, así como establecer los instrumentos y estrategias de capacitación y formación en perspectiva de género y derechos de las mujeres, conforme a los artículos 1o. y 4o. constitucionales; 2.1, 3 y 26 del </w:t>
      </w:r>
      <w:r w:rsidR="00BF621B" w:rsidRPr="00466FAB">
        <w:rPr>
          <w:rFonts w:ascii="Century Gothic" w:hAnsi="Century Gothic" w:cstheme="minorHAnsi"/>
          <w:bCs/>
          <w:sz w:val="24"/>
          <w:szCs w:val="24"/>
          <w:lang w:val="es"/>
        </w:rPr>
        <w:t>Pacto Internacional de Derechos Civiles y Políticos</w:t>
      </w:r>
      <w:r w:rsidR="00BF621B" w:rsidRPr="00466FAB">
        <w:rPr>
          <w:rFonts w:ascii="Century Gothic" w:hAnsi="Century Gothic" w:cstheme="minorHAnsi"/>
          <w:sz w:val="24"/>
          <w:szCs w:val="24"/>
          <w:lang w:val="es"/>
        </w:rPr>
        <w:t xml:space="preserve">; 2.2 y 3 del </w:t>
      </w:r>
      <w:r w:rsidR="00BF621B" w:rsidRPr="00466FAB">
        <w:rPr>
          <w:rFonts w:ascii="Century Gothic" w:hAnsi="Century Gothic" w:cstheme="minorHAnsi"/>
          <w:bCs/>
          <w:sz w:val="24"/>
          <w:szCs w:val="24"/>
          <w:lang w:val="es"/>
        </w:rPr>
        <w:t>Pacto Internacional de Derechos Económicos, Sociales y Culturales</w:t>
      </w:r>
      <w:r w:rsidR="00BF621B" w:rsidRPr="00466FAB">
        <w:rPr>
          <w:rFonts w:ascii="Century Gothic" w:hAnsi="Century Gothic" w:cstheme="minorHAnsi"/>
          <w:sz w:val="24"/>
          <w:szCs w:val="24"/>
          <w:lang w:val="es"/>
        </w:rPr>
        <w:t xml:space="preserve">; 1 y 24 de la </w:t>
      </w:r>
      <w:r w:rsidR="00BF621B" w:rsidRPr="00466FAB">
        <w:rPr>
          <w:rFonts w:ascii="Century Gothic" w:hAnsi="Century Gothic" w:cstheme="minorHAnsi"/>
          <w:bCs/>
          <w:sz w:val="24"/>
          <w:szCs w:val="24"/>
          <w:lang w:val="es"/>
        </w:rPr>
        <w:t>Convención Americana sobre Derechos Humanos</w:t>
      </w:r>
      <w:r w:rsidR="00BF621B" w:rsidRPr="00466FAB">
        <w:rPr>
          <w:rFonts w:ascii="Century Gothic" w:hAnsi="Century Gothic" w:cstheme="minorHAnsi"/>
          <w:sz w:val="24"/>
          <w:szCs w:val="24"/>
          <w:lang w:val="es"/>
        </w:rPr>
        <w:t xml:space="preserve">, y 3 del </w:t>
      </w:r>
      <w:r w:rsidR="00BF621B" w:rsidRPr="00466FAB">
        <w:rPr>
          <w:rFonts w:ascii="Century Gothic" w:hAnsi="Century Gothic" w:cstheme="minorHAnsi"/>
          <w:bCs/>
          <w:sz w:val="24"/>
          <w:szCs w:val="24"/>
          <w:lang w:val="es"/>
        </w:rPr>
        <w:t>Protocolo Adicional a la Convención Americana sobre Derechos Humanos en materia de Derechos Económicos, Sociales y Culturales</w:t>
      </w:r>
      <w:r w:rsidR="00BF621B" w:rsidRPr="00466FAB">
        <w:rPr>
          <w:rFonts w:ascii="Century Gothic" w:hAnsi="Century Gothic" w:cstheme="minorHAnsi"/>
          <w:sz w:val="24"/>
          <w:szCs w:val="24"/>
          <w:lang w:val="es"/>
        </w:rPr>
        <w:t xml:space="preserve">; 2 de la </w:t>
      </w:r>
      <w:r w:rsidR="00BF621B" w:rsidRPr="00466FAB">
        <w:rPr>
          <w:rFonts w:ascii="Century Gothic" w:hAnsi="Century Gothic" w:cstheme="minorHAnsi"/>
          <w:bCs/>
          <w:sz w:val="24"/>
          <w:szCs w:val="24"/>
          <w:lang w:val="es"/>
        </w:rPr>
        <w:t>Convención sobre la Eliminación de Todas las Formas de Discriminación Contra las Mujeres</w:t>
      </w:r>
      <w:r w:rsidR="00BF621B" w:rsidRPr="00466FAB">
        <w:rPr>
          <w:rFonts w:ascii="Century Gothic" w:hAnsi="Century Gothic" w:cstheme="minorHAnsi"/>
          <w:sz w:val="24"/>
          <w:szCs w:val="24"/>
          <w:lang w:val="es"/>
        </w:rPr>
        <w:t xml:space="preserve"> (</w:t>
      </w:r>
      <w:proofErr w:type="spellStart"/>
      <w:r w:rsidR="00BF621B" w:rsidRPr="00466FAB">
        <w:rPr>
          <w:rFonts w:ascii="Century Gothic" w:hAnsi="Century Gothic" w:cstheme="minorHAnsi"/>
          <w:sz w:val="24"/>
          <w:szCs w:val="24"/>
          <w:lang w:val="es"/>
        </w:rPr>
        <w:t>Convention</w:t>
      </w:r>
      <w:proofErr w:type="spellEnd"/>
      <w:r w:rsidR="00BF621B" w:rsidRPr="00466FAB">
        <w:rPr>
          <w:rFonts w:ascii="Century Gothic" w:hAnsi="Century Gothic" w:cstheme="minorHAnsi"/>
          <w:sz w:val="24"/>
          <w:szCs w:val="24"/>
          <w:lang w:val="es"/>
        </w:rPr>
        <w:t xml:space="preserve"> </w:t>
      </w:r>
      <w:proofErr w:type="spellStart"/>
      <w:r w:rsidR="00BF621B" w:rsidRPr="00466FAB">
        <w:rPr>
          <w:rFonts w:ascii="Century Gothic" w:hAnsi="Century Gothic" w:cstheme="minorHAnsi"/>
          <w:sz w:val="24"/>
          <w:szCs w:val="24"/>
          <w:lang w:val="es"/>
        </w:rPr>
        <w:t>on</w:t>
      </w:r>
      <w:proofErr w:type="spellEnd"/>
      <w:r w:rsidR="00BF621B" w:rsidRPr="00466FAB">
        <w:rPr>
          <w:rFonts w:ascii="Century Gothic" w:hAnsi="Century Gothic" w:cstheme="minorHAnsi"/>
          <w:sz w:val="24"/>
          <w:szCs w:val="24"/>
          <w:lang w:val="es"/>
        </w:rPr>
        <w:t xml:space="preserve"> </w:t>
      </w:r>
      <w:proofErr w:type="spellStart"/>
      <w:r w:rsidR="00BF621B" w:rsidRPr="00466FAB">
        <w:rPr>
          <w:rFonts w:ascii="Century Gothic" w:hAnsi="Century Gothic" w:cstheme="minorHAnsi"/>
          <w:sz w:val="24"/>
          <w:szCs w:val="24"/>
          <w:lang w:val="es"/>
        </w:rPr>
        <w:t>the</w:t>
      </w:r>
      <w:proofErr w:type="spellEnd"/>
      <w:r w:rsidR="00BF621B" w:rsidRPr="00466FAB">
        <w:rPr>
          <w:rFonts w:ascii="Century Gothic" w:hAnsi="Century Gothic" w:cstheme="minorHAnsi"/>
          <w:sz w:val="24"/>
          <w:szCs w:val="24"/>
          <w:lang w:val="es"/>
        </w:rPr>
        <w:t xml:space="preserve"> </w:t>
      </w:r>
      <w:proofErr w:type="spellStart"/>
      <w:r w:rsidR="00BF621B" w:rsidRPr="00466FAB">
        <w:rPr>
          <w:rFonts w:ascii="Century Gothic" w:hAnsi="Century Gothic" w:cstheme="minorHAnsi"/>
          <w:sz w:val="24"/>
          <w:szCs w:val="24"/>
          <w:lang w:val="es"/>
        </w:rPr>
        <w:t>Elimination</w:t>
      </w:r>
      <w:proofErr w:type="spellEnd"/>
      <w:r w:rsidR="00BF621B" w:rsidRPr="00466FAB">
        <w:rPr>
          <w:rFonts w:ascii="Century Gothic" w:hAnsi="Century Gothic" w:cstheme="minorHAnsi"/>
          <w:sz w:val="24"/>
          <w:szCs w:val="24"/>
          <w:lang w:val="es"/>
        </w:rPr>
        <w:t xml:space="preserve"> of </w:t>
      </w:r>
      <w:proofErr w:type="spellStart"/>
      <w:r w:rsidR="00BF621B" w:rsidRPr="00466FAB">
        <w:rPr>
          <w:rFonts w:ascii="Century Gothic" w:hAnsi="Century Gothic" w:cstheme="minorHAnsi"/>
          <w:sz w:val="24"/>
          <w:szCs w:val="24"/>
          <w:lang w:val="es"/>
        </w:rPr>
        <w:t>All</w:t>
      </w:r>
      <w:proofErr w:type="spellEnd"/>
      <w:r w:rsidR="00BF621B" w:rsidRPr="00466FAB">
        <w:rPr>
          <w:rFonts w:ascii="Century Gothic" w:hAnsi="Century Gothic" w:cstheme="minorHAnsi"/>
          <w:sz w:val="24"/>
          <w:szCs w:val="24"/>
          <w:lang w:val="es"/>
        </w:rPr>
        <w:t xml:space="preserve"> </w:t>
      </w:r>
      <w:proofErr w:type="spellStart"/>
      <w:r w:rsidR="00BF621B" w:rsidRPr="00466FAB">
        <w:rPr>
          <w:rFonts w:ascii="Century Gothic" w:hAnsi="Century Gothic" w:cstheme="minorHAnsi"/>
          <w:sz w:val="24"/>
          <w:szCs w:val="24"/>
          <w:lang w:val="es"/>
        </w:rPr>
        <w:t>Forms</w:t>
      </w:r>
      <w:proofErr w:type="spellEnd"/>
      <w:r w:rsidR="00BF621B" w:rsidRPr="00466FAB">
        <w:rPr>
          <w:rFonts w:ascii="Century Gothic" w:hAnsi="Century Gothic" w:cstheme="minorHAnsi"/>
          <w:sz w:val="24"/>
          <w:szCs w:val="24"/>
          <w:lang w:val="es"/>
        </w:rPr>
        <w:t xml:space="preserve"> of </w:t>
      </w:r>
      <w:proofErr w:type="spellStart"/>
      <w:r w:rsidR="00BF621B" w:rsidRPr="00466FAB">
        <w:rPr>
          <w:rFonts w:ascii="Century Gothic" w:hAnsi="Century Gothic" w:cstheme="minorHAnsi"/>
          <w:sz w:val="24"/>
          <w:szCs w:val="24"/>
          <w:lang w:val="es"/>
        </w:rPr>
        <w:t>Discrimination</w:t>
      </w:r>
      <w:proofErr w:type="spellEnd"/>
      <w:r w:rsidR="00BF621B" w:rsidRPr="00466FAB">
        <w:rPr>
          <w:rFonts w:ascii="Century Gothic" w:hAnsi="Century Gothic" w:cstheme="minorHAnsi"/>
          <w:sz w:val="24"/>
          <w:szCs w:val="24"/>
          <w:lang w:val="es"/>
        </w:rPr>
        <w:t xml:space="preserve"> </w:t>
      </w:r>
      <w:proofErr w:type="spellStart"/>
      <w:r w:rsidR="00BF621B" w:rsidRPr="00466FAB">
        <w:rPr>
          <w:rFonts w:ascii="Century Gothic" w:hAnsi="Century Gothic" w:cstheme="minorHAnsi"/>
          <w:sz w:val="24"/>
          <w:szCs w:val="24"/>
          <w:lang w:val="es"/>
        </w:rPr>
        <w:t>Against</w:t>
      </w:r>
      <w:proofErr w:type="spellEnd"/>
      <w:r w:rsidR="00BF621B" w:rsidRPr="00466FAB">
        <w:rPr>
          <w:rFonts w:ascii="Century Gothic" w:hAnsi="Century Gothic" w:cstheme="minorHAnsi"/>
          <w:sz w:val="24"/>
          <w:szCs w:val="24"/>
          <w:lang w:val="es"/>
        </w:rPr>
        <w:t xml:space="preserve"> </w:t>
      </w:r>
      <w:proofErr w:type="spellStart"/>
      <w:r w:rsidR="00BF621B" w:rsidRPr="00466FAB">
        <w:rPr>
          <w:rFonts w:ascii="Century Gothic" w:hAnsi="Century Gothic" w:cstheme="minorHAnsi"/>
          <w:sz w:val="24"/>
          <w:szCs w:val="24"/>
          <w:lang w:val="es"/>
        </w:rPr>
        <w:t>Women</w:t>
      </w:r>
      <w:proofErr w:type="spellEnd"/>
      <w:r w:rsidR="00BF621B" w:rsidRPr="00466FAB">
        <w:rPr>
          <w:rFonts w:ascii="Century Gothic" w:hAnsi="Century Gothic" w:cstheme="minorHAnsi"/>
          <w:sz w:val="24"/>
          <w:szCs w:val="24"/>
          <w:lang w:val="es"/>
        </w:rPr>
        <w:t>, “</w:t>
      </w:r>
      <w:proofErr w:type="spellStart"/>
      <w:r w:rsidR="00BF621B" w:rsidRPr="00466FAB">
        <w:rPr>
          <w:rFonts w:ascii="Century Gothic" w:hAnsi="Century Gothic" w:cstheme="minorHAnsi"/>
          <w:sz w:val="24"/>
          <w:szCs w:val="24"/>
          <w:lang w:val="es"/>
        </w:rPr>
        <w:t>CEDAW</w:t>
      </w:r>
      <w:proofErr w:type="spellEnd"/>
      <w:r w:rsidR="00BF621B" w:rsidRPr="00466FAB">
        <w:rPr>
          <w:rFonts w:ascii="Century Gothic" w:hAnsi="Century Gothic" w:cstheme="minorHAnsi"/>
          <w:sz w:val="24"/>
          <w:szCs w:val="24"/>
          <w:lang w:val="es"/>
        </w:rPr>
        <w:t xml:space="preserve">”); 3, 4 y 5 de la </w:t>
      </w:r>
      <w:r w:rsidR="00BF621B" w:rsidRPr="00466FAB">
        <w:rPr>
          <w:rFonts w:ascii="Century Gothic" w:hAnsi="Century Gothic" w:cstheme="minorHAnsi"/>
          <w:bCs/>
          <w:sz w:val="24"/>
          <w:szCs w:val="24"/>
          <w:lang w:val="es"/>
        </w:rPr>
        <w:t>Convención Interamericana para prevenir, Sancionar y Erradicar la Violencia Contra la Mujer</w:t>
      </w:r>
      <w:r w:rsidR="00BF621B" w:rsidRPr="00466FAB">
        <w:rPr>
          <w:rFonts w:ascii="Century Gothic" w:hAnsi="Century Gothic" w:cstheme="minorHAnsi"/>
          <w:sz w:val="24"/>
          <w:szCs w:val="24"/>
          <w:lang w:val="es"/>
        </w:rPr>
        <w:t xml:space="preserve">, “Convención de Belem Do Pará”; 1, 3 y 7 de la </w:t>
      </w:r>
      <w:r w:rsidR="00BF621B" w:rsidRPr="00466FAB">
        <w:rPr>
          <w:rFonts w:ascii="Century Gothic" w:hAnsi="Century Gothic" w:cstheme="minorHAnsi"/>
          <w:bCs/>
          <w:sz w:val="24"/>
          <w:szCs w:val="24"/>
          <w:lang w:val="es"/>
        </w:rPr>
        <w:t>Ley General para la Igualdad entre Mujeres y Hombres</w:t>
      </w:r>
      <w:r w:rsidR="00BF621B" w:rsidRPr="00466FAB">
        <w:rPr>
          <w:rFonts w:ascii="Century Gothic" w:hAnsi="Century Gothic" w:cstheme="minorHAnsi"/>
          <w:sz w:val="24"/>
          <w:szCs w:val="24"/>
          <w:lang w:val="es"/>
        </w:rPr>
        <w:t xml:space="preserve">; 1, 2 y 18 de la </w:t>
      </w:r>
      <w:r w:rsidR="00BF621B" w:rsidRPr="00466FAB">
        <w:rPr>
          <w:rFonts w:ascii="Century Gothic" w:hAnsi="Century Gothic" w:cstheme="minorHAnsi"/>
          <w:bCs/>
          <w:sz w:val="24"/>
          <w:szCs w:val="24"/>
          <w:lang w:val="es"/>
        </w:rPr>
        <w:t>Ley General de Acceso de las Mujeres a Una Vida Libre de Violencia</w:t>
      </w:r>
      <w:r w:rsidR="00BF621B" w:rsidRPr="00466FAB">
        <w:rPr>
          <w:rFonts w:ascii="Century Gothic" w:hAnsi="Century Gothic" w:cstheme="minorHAnsi"/>
          <w:sz w:val="24"/>
          <w:szCs w:val="24"/>
          <w:lang w:val="es"/>
        </w:rPr>
        <w:t xml:space="preserve">; </w:t>
      </w:r>
      <w:r w:rsidR="00BF621B" w:rsidRPr="00466FAB">
        <w:rPr>
          <w:rFonts w:ascii="Century Gothic" w:hAnsi="Century Gothic" w:cstheme="minorHAnsi"/>
          <w:bCs/>
          <w:sz w:val="24"/>
          <w:szCs w:val="24"/>
          <w:lang w:val="es"/>
        </w:rPr>
        <w:t>Ley Estatal para la Igualdad entre Hombres y Mujeres</w:t>
      </w:r>
      <w:r w:rsidR="00BF621B" w:rsidRPr="00466FAB">
        <w:rPr>
          <w:rFonts w:ascii="Century Gothic" w:hAnsi="Century Gothic" w:cstheme="minorHAnsi"/>
          <w:sz w:val="24"/>
          <w:szCs w:val="24"/>
          <w:lang w:val="es"/>
        </w:rPr>
        <w:t xml:space="preserve"> artículo 1, 2, 3 y 5;</w:t>
      </w:r>
      <w:r w:rsidRPr="00466FAB">
        <w:rPr>
          <w:rFonts w:ascii="Century Gothic" w:hAnsi="Century Gothic" w:cstheme="minorHAnsi"/>
          <w:sz w:val="24"/>
          <w:szCs w:val="24"/>
          <w:lang w:val="es"/>
        </w:rPr>
        <w:t xml:space="preserve"> así </w:t>
      </w:r>
      <w:proofErr w:type="spellStart"/>
      <w:r w:rsidRPr="00466FAB">
        <w:rPr>
          <w:rFonts w:ascii="Century Gothic" w:hAnsi="Century Gothic" w:cstheme="minorHAnsi"/>
          <w:sz w:val="24"/>
          <w:szCs w:val="24"/>
          <w:lang w:val="es"/>
        </w:rPr>
        <w:t>comola</w:t>
      </w:r>
      <w:proofErr w:type="spellEnd"/>
      <w:r w:rsidR="00BF621B" w:rsidRPr="00466FAB">
        <w:rPr>
          <w:rFonts w:ascii="Century Gothic" w:hAnsi="Century Gothic" w:cstheme="minorHAnsi"/>
          <w:sz w:val="24"/>
          <w:szCs w:val="24"/>
          <w:lang w:val="es"/>
        </w:rPr>
        <w:t xml:space="preserve"> </w:t>
      </w:r>
      <w:r w:rsidR="00BF621B" w:rsidRPr="00466FAB">
        <w:rPr>
          <w:rFonts w:ascii="Century Gothic" w:hAnsi="Century Gothic" w:cstheme="minorHAnsi"/>
          <w:bCs/>
          <w:sz w:val="24"/>
          <w:szCs w:val="24"/>
          <w:lang w:val="es"/>
        </w:rPr>
        <w:t>Ley de Acceso de las Mujeres a una Vida Libre de Violencia del Estado de Jalisco</w:t>
      </w:r>
      <w:r w:rsidRPr="00466FAB">
        <w:rPr>
          <w:rFonts w:ascii="Century Gothic" w:hAnsi="Century Gothic" w:cstheme="minorHAnsi"/>
          <w:sz w:val="24"/>
          <w:szCs w:val="24"/>
          <w:lang w:val="es"/>
        </w:rPr>
        <w:t xml:space="preserve">, 1, 3, 5, 8 y 9 </w:t>
      </w:r>
      <w:proofErr w:type="spellStart"/>
      <w:r w:rsidRPr="00466FAB">
        <w:rPr>
          <w:rFonts w:ascii="Century Gothic" w:hAnsi="Century Gothic" w:cstheme="minorHAnsi"/>
          <w:sz w:val="24"/>
          <w:szCs w:val="24"/>
          <w:lang w:val="es"/>
        </w:rPr>
        <w:t>fracc</w:t>
      </w:r>
      <w:proofErr w:type="spellEnd"/>
      <w:r w:rsidRPr="00466FAB">
        <w:rPr>
          <w:rFonts w:ascii="Century Gothic" w:hAnsi="Century Gothic" w:cstheme="minorHAnsi"/>
          <w:sz w:val="24"/>
          <w:szCs w:val="24"/>
          <w:lang w:val="es"/>
        </w:rPr>
        <w:t>. VIII.</w:t>
      </w:r>
    </w:p>
    <w:p w14:paraId="0B21EBDD" w14:textId="77777777" w:rsidR="00A307EE" w:rsidRDefault="00A307EE" w:rsidP="00BF621B">
      <w:pPr>
        <w:jc w:val="both"/>
        <w:rPr>
          <w:rFonts w:ascii="Century Gothic" w:hAnsi="Century Gothic" w:cstheme="minorHAnsi"/>
          <w:b/>
          <w:bCs/>
          <w:sz w:val="24"/>
          <w:szCs w:val="24"/>
          <w:lang w:val="es"/>
        </w:rPr>
      </w:pPr>
    </w:p>
    <w:p w14:paraId="2F6225F9" w14:textId="77777777" w:rsidR="00BF621B" w:rsidRPr="00466FAB" w:rsidRDefault="00466FAB" w:rsidP="00BF621B">
      <w:pPr>
        <w:jc w:val="both"/>
        <w:rPr>
          <w:rFonts w:ascii="Century Gothic" w:hAnsi="Century Gothic" w:cstheme="minorHAnsi"/>
          <w:sz w:val="24"/>
          <w:szCs w:val="24"/>
          <w:highlight w:val="yellow"/>
          <w:lang w:val="es"/>
        </w:rPr>
      </w:pPr>
      <w:r>
        <w:rPr>
          <w:rFonts w:ascii="Century Gothic" w:hAnsi="Century Gothic" w:cstheme="minorHAnsi"/>
          <w:b/>
          <w:bCs/>
          <w:sz w:val="24"/>
          <w:szCs w:val="24"/>
          <w:lang w:val="es"/>
        </w:rPr>
        <w:lastRenderedPageBreak/>
        <w:t>NOVENO</w:t>
      </w:r>
      <w:r w:rsidR="00BF621B" w:rsidRPr="00466FAB">
        <w:rPr>
          <w:rFonts w:ascii="Century Gothic" w:hAnsi="Century Gothic" w:cstheme="minorHAnsi"/>
          <w:b/>
          <w:bCs/>
          <w:sz w:val="24"/>
          <w:szCs w:val="24"/>
          <w:lang w:val="es"/>
        </w:rPr>
        <w:t>.-</w:t>
      </w:r>
      <w:r w:rsidR="00BF621B" w:rsidRPr="00466FAB">
        <w:rPr>
          <w:rFonts w:ascii="Century Gothic" w:hAnsi="Century Gothic" w:cstheme="minorHAnsi"/>
          <w:sz w:val="24"/>
          <w:szCs w:val="24"/>
          <w:lang w:val="es"/>
        </w:rPr>
        <w:t xml:space="preserve"> Que de una interpretación armónica de los ordenamientos jurídicos antes referidos, se hace necesario concluir que las políticas públicas que mandatan los anteriores, implican </w:t>
      </w:r>
      <w:r w:rsidR="00BF621B" w:rsidRPr="00466FAB">
        <w:rPr>
          <w:rFonts w:ascii="Century Gothic" w:hAnsi="Century Gothic" w:cstheme="minorHAnsi"/>
          <w:sz w:val="24"/>
          <w:szCs w:val="24"/>
        </w:rPr>
        <w:t>promover la institucionalización de la perspectiva de género en las labores jurisdiccionales de este Tribunal, así como de aportar herramientas teóricas y prácticas para transversalizar la perspectiva de género en la vida institucional, tanto en su aparato administrativo como en el servicio civi</w:t>
      </w:r>
      <w:r w:rsidRPr="00466FAB">
        <w:rPr>
          <w:rFonts w:ascii="Century Gothic" w:hAnsi="Century Gothic" w:cstheme="minorHAnsi"/>
          <w:sz w:val="24"/>
          <w:szCs w:val="24"/>
        </w:rPr>
        <w:t>l de carrera</w:t>
      </w:r>
      <w:r w:rsidR="00BF621B" w:rsidRPr="00466FAB">
        <w:rPr>
          <w:rFonts w:ascii="Century Gothic" w:hAnsi="Century Gothic" w:cstheme="minorHAnsi"/>
          <w:sz w:val="24"/>
          <w:szCs w:val="24"/>
        </w:rPr>
        <w:t xml:space="preserve">, velará que tanto las mujeres como los hombres en el ejercicio de su cargo o comisión accedan a las mismas condiciones, posibilidades y oportunidades a las actividades institucionales y laborales, a fin de proteger los derechos humanos y erradicar costumbres y prácticas discriminatorias, así como de proponer el diseño y desarrollo de estrategias para promover la generación de ambientes laborales libres de violencia y discriminación, de construir redes de colaboración y sinergia con diferentes actores clave por su incidencia y participación en los procesos de impartición de justicia, así como de promover y coadyuvar en la instrumentación de políticas, intercambios académicos, estrategias de divulgación, supervisión y evaluación en materia de igualdad de género; </w:t>
      </w:r>
      <w:r w:rsidR="00BF621B" w:rsidRPr="00466FAB">
        <w:rPr>
          <w:rFonts w:ascii="Century Gothic" w:hAnsi="Century Gothic" w:cstheme="minorHAnsi"/>
          <w:sz w:val="24"/>
          <w:szCs w:val="24"/>
          <w:lang w:val="es"/>
        </w:rPr>
        <w:t xml:space="preserve">mismos que son un imperativo a promover, proteger y procurar por este Tribunal Justicia Administrativa. </w:t>
      </w:r>
    </w:p>
    <w:p w14:paraId="63578D22" w14:textId="77777777" w:rsidR="00BF621B" w:rsidRPr="00466FAB" w:rsidRDefault="00BF621B" w:rsidP="00BF621B">
      <w:pPr>
        <w:jc w:val="both"/>
        <w:rPr>
          <w:rFonts w:ascii="Century Gothic" w:hAnsi="Century Gothic" w:cstheme="minorHAnsi"/>
          <w:sz w:val="24"/>
          <w:szCs w:val="24"/>
        </w:rPr>
      </w:pPr>
    </w:p>
    <w:p w14:paraId="30CE3CBA" w14:textId="77777777" w:rsidR="00BF621B" w:rsidRPr="00466FAB" w:rsidRDefault="00BF621B" w:rsidP="00BF621B">
      <w:pPr>
        <w:autoSpaceDE w:val="0"/>
        <w:autoSpaceDN w:val="0"/>
        <w:adjustRightInd w:val="0"/>
        <w:spacing w:after="200" w:line="276" w:lineRule="auto"/>
        <w:jc w:val="both"/>
        <w:rPr>
          <w:rFonts w:ascii="Century Gothic" w:hAnsi="Century Gothic" w:cstheme="minorHAnsi"/>
          <w:sz w:val="24"/>
          <w:szCs w:val="24"/>
          <w:lang w:val="es"/>
        </w:rPr>
      </w:pPr>
      <w:r w:rsidRPr="00466FAB">
        <w:rPr>
          <w:rFonts w:ascii="Century Gothic" w:hAnsi="Century Gothic" w:cstheme="minorHAnsi"/>
          <w:b/>
          <w:bCs/>
          <w:sz w:val="24"/>
          <w:szCs w:val="24"/>
          <w:lang w:val="es"/>
        </w:rPr>
        <w:t>DÉCIMO</w:t>
      </w:r>
      <w:r w:rsidR="000B13AE" w:rsidRPr="00466FAB">
        <w:rPr>
          <w:rFonts w:ascii="Century Gothic" w:hAnsi="Century Gothic" w:cstheme="minorHAnsi"/>
          <w:b/>
          <w:bCs/>
          <w:sz w:val="24"/>
          <w:szCs w:val="24"/>
          <w:lang w:val="es"/>
        </w:rPr>
        <w:t>. -</w:t>
      </w:r>
      <w:r w:rsidRPr="00466FAB">
        <w:rPr>
          <w:rFonts w:ascii="Century Gothic" w:hAnsi="Century Gothic" w:cstheme="minorHAnsi"/>
          <w:sz w:val="24"/>
          <w:szCs w:val="24"/>
          <w:lang w:val="es"/>
        </w:rPr>
        <w:t xml:space="preserve"> Que es competencia del Pleno de la Sala Superior del Tribunal Justicia Administrativa </w:t>
      </w:r>
      <w:r w:rsidR="00466FAB">
        <w:rPr>
          <w:rFonts w:ascii="Century Gothic" w:hAnsi="Century Gothic" w:cstheme="minorHAnsi"/>
          <w:sz w:val="24"/>
          <w:szCs w:val="24"/>
          <w:lang w:val="es"/>
        </w:rPr>
        <w:t xml:space="preserve">del estado de Jalisco </w:t>
      </w:r>
      <w:r w:rsidRPr="00466FAB">
        <w:rPr>
          <w:rFonts w:ascii="Century Gothic" w:hAnsi="Century Gothic" w:cstheme="minorHAnsi"/>
          <w:sz w:val="24"/>
          <w:szCs w:val="24"/>
          <w:lang w:val="es"/>
        </w:rPr>
        <w:t xml:space="preserve">resolver todas aquellas situaciones que sean de interés para el Tribunal, y cuya resolución no esté encomendada a algún otro de sus órganos, por lo cual emite el siguiente: </w:t>
      </w:r>
    </w:p>
    <w:p w14:paraId="72FC6A35" w14:textId="77777777" w:rsidR="00BF621B" w:rsidRPr="00466FAB" w:rsidRDefault="00BF621B" w:rsidP="00466FAB">
      <w:pPr>
        <w:autoSpaceDE w:val="0"/>
        <w:autoSpaceDN w:val="0"/>
        <w:adjustRightInd w:val="0"/>
        <w:spacing w:after="200" w:line="276" w:lineRule="auto"/>
        <w:jc w:val="center"/>
        <w:rPr>
          <w:rFonts w:ascii="Century Gothic" w:hAnsi="Century Gothic" w:cstheme="minorHAnsi"/>
          <w:b/>
          <w:bCs/>
          <w:sz w:val="24"/>
          <w:szCs w:val="24"/>
          <w:lang w:val="es"/>
        </w:rPr>
      </w:pPr>
      <w:r w:rsidRPr="00466FAB">
        <w:rPr>
          <w:rFonts w:ascii="Century Gothic" w:hAnsi="Century Gothic" w:cstheme="minorHAnsi"/>
          <w:b/>
          <w:bCs/>
          <w:sz w:val="24"/>
          <w:szCs w:val="24"/>
          <w:lang w:val="es"/>
        </w:rPr>
        <w:t>ACUERDO</w:t>
      </w:r>
    </w:p>
    <w:p w14:paraId="58836DC3" w14:textId="77777777" w:rsidR="00BF621B" w:rsidRPr="00466FAB" w:rsidRDefault="00BF621B" w:rsidP="00BF621B">
      <w:pPr>
        <w:autoSpaceDE w:val="0"/>
        <w:autoSpaceDN w:val="0"/>
        <w:adjustRightInd w:val="0"/>
        <w:spacing w:after="200" w:line="276" w:lineRule="auto"/>
        <w:jc w:val="both"/>
        <w:rPr>
          <w:rFonts w:ascii="Century Gothic" w:hAnsi="Century Gothic" w:cstheme="minorHAnsi"/>
          <w:sz w:val="24"/>
          <w:szCs w:val="24"/>
          <w:lang w:val="es"/>
        </w:rPr>
      </w:pPr>
      <w:r w:rsidRPr="00466FAB">
        <w:rPr>
          <w:rFonts w:ascii="Century Gothic" w:hAnsi="Century Gothic" w:cstheme="minorHAnsi"/>
          <w:b/>
          <w:bCs/>
          <w:sz w:val="24"/>
          <w:szCs w:val="24"/>
          <w:lang w:val="es"/>
        </w:rPr>
        <w:t>PRIMERO.-</w:t>
      </w:r>
      <w:r w:rsidRPr="00466FAB">
        <w:rPr>
          <w:rFonts w:ascii="Century Gothic" w:hAnsi="Century Gothic" w:cstheme="minorHAnsi"/>
          <w:sz w:val="24"/>
          <w:szCs w:val="24"/>
          <w:lang w:val="es"/>
        </w:rPr>
        <w:t xml:space="preserve"> Se crea la Comisión para la Equidad de Género del Tribunal de Justicia Administrativa, órgano especializado en materia de equidad de género que tiene por objeto: </w:t>
      </w:r>
      <w:r w:rsidRPr="00466FAB">
        <w:rPr>
          <w:rFonts w:ascii="Century Gothic" w:hAnsi="Century Gothic" w:cstheme="minorHAnsi"/>
          <w:sz w:val="24"/>
          <w:szCs w:val="24"/>
        </w:rPr>
        <w:t xml:space="preserve">promover la institucionalización de la perspectiva de género en las labores jurisdiccionales de este Tribunal, aportar herramientas teóricas y prácticas para transversalizar la perspectiva de género en la vida institucional, velar que tanto las mujeres como los hombres en el ejercicio de su cargo o comisión accedan a las mismas condiciones, posibilidades y oportunidades a las actividades institucionales y laborales, proteger los derechos humanos y erradicar costumbres y </w:t>
      </w:r>
      <w:r w:rsidRPr="00466FAB">
        <w:rPr>
          <w:rFonts w:ascii="Century Gothic" w:hAnsi="Century Gothic" w:cstheme="minorHAnsi"/>
          <w:sz w:val="24"/>
          <w:szCs w:val="24"/>
        </w:rPr>
        <w:lastRenderedPageBreak/>
        <w:t xml:space="preserve">prácticas discriminatorias, proponer el diseño y desarrollo de estrategias para promover la generación de ambientes laborales libres de violencia y discriminación, construir redes de colaboración con diferentes actores clave por su incidencia y participación en los procesos de impartición de justicia, promover y coadyuvar en la instrumentación de políticas, intercambios académicos, estrategias de divulgación, supervisión y evaluación en materia de igualdad de género, así como </w:t>
      </w:r>
      <w:r w:rsidRPr="00466FAB">
        <w:rPr>
          <w:rFonts w:ascii="Century Gothic" w:hAnsi="Century Gothic" w:cstheme="minorHAnsi"/>
          <w:sz w:val="24"/>
          <w:szCs w:val="24"/>
          <w:lang w:val="es"/>
        </w:rPr>
        <w:t xml:space="preserve">las obligaciones y principios contenidos en la Convención sobre la Eliminación de Todas las Formas de Discriminación Contra las Mujeres “CEDAW”, la “Convención De Belem Do Pará”, la Ley General para la Igualdad entre Mujeres y Hombres, la Ley General de Acceso de las Mujeres a Una Vida Libre de Violencia; </w:t>
      </w:r>
      <w:r w:rsidRPr="00466FAB">
        <w:rPr>
          <w:rFonts w:ascii="Century Gothic" w:hAnsi="Century Gothic" w:cstheme="minorHAnsi"/>
          <w:b/>
          <w:bCs/>
          <w:sz w:val="24"/>
          <w:szCs w:val="24"/>
          <w:lang w:val="es"/>
        </w:rPr>
        <w:t>Ley Estatal para la Igualdad entre Hombres y Mujeres</w:t>
      </w:r>
      <w:r w:rsidR="00466FAB">
        <w:rPr>
          <w:rFonts w:ascii="Century Gothic" w:hAnsi="Century Gothic" w:cstheme="minorHAnsi"/>
          <w:sz w:val="24"/>
          <w:szCs w:val="24"/>
          <w:lang w:val="es"/>
        </w:rPr>
        <w:t xml:space="preserve"> y</w:t>
      </w:r>
      <w:r w:rsidRPr="00466FAB">
        <w:rPr>
          <w:rFonts w:ascii="Century Gothic" w:hAnsi="Century Gothic" w:cstheme="minorHAnsi"/>
          <w:sz w:val="24"/>
          <w:szCs w:val="24"/>
          <w:lang w:val="es"/>
        </w:rPr>
        <w:t xml:space="preserve"> </w:t>
      </w:r>
      <w:r w:rsidRPr="00466FAB">
        <w:rPr>
          <w:rFonts w:ascii="Century Gothic" w:hAnsi="Century Gothic" w:cstheme="minorHAnsi"/>
          <w:b/>
          <w:bCs/>
          <w:sz w:val="24"/>
          <w:szCs w:val="24"/>
          <w:lang w:val="es"/>
        </w:rPr>
        <w:t>Ley de Acceso de las Mujeres a una Vida Libre de Violencia del Estado de Jalisco</w:t>
      </w:r>
      <w:r w:rsidR="00466FAB">
        <w:rPr>
          <w:rFonts w:ascii="Century Gothic" w:hAnsi="Century Gothic" w:cstheme="minorHAnsi"/>
          <w:sz w:val="24"/>
          <w:szCs w:val="24"/>
          <w:lang w:val="es"/>
        </w:rPr>
        <w:t>.</w:t>
      </w:r>
    </w:p>
    <w:p w14:paraId="4516AB14" w14:textId="77777777" w:rsidR="00BF621B" w:rsidRPr="00466FAB" w:rsidRDefault="00BF621B" w:rsidP="00BF621B">
      <w:pPr>
        <w:autoSpaceDE w:val="0"/>
        <w:autoSpaceDN w:val="0"/>
        <w:adjustRightInd w:val="0"/>
        <w:spacing w:after="200" w:line="276" w:lineRule="auto"/>
        <w:jc w:val="both"/>
        <w:rPr>
          <w:rFonts w:ascii="Century Gothic" w:hAnsi="Century Gothic" w:cstheme="minorHAnsi"/>
          <w:sz w:val="24"/>
          <w:szCs w:val="24"/>
          <w:lang w:val="es"/>
        </w:rPr>
      </w:pPr>
      <w:r w:rsidRPr="00466FAB">
        <w:rPr>
          <w:rFonts w:ascii="Century Gothic" w:hAnsi="Century Gothic" w:cstheme="minorHAnsi"/>
          <w:b/>
          <w:bCs/>
          <w:sz w:val="24"/>
          <w:szCs w:val="24"/>
          <w:lang w:val="es"/>
        </w:rPr>
        <w:t>SEGUNDO.-</w:t>
      </w:r>
      <w:r w:rsidRPr="00466FAB">
        <w:rPr>
          <w:rFonts w:ascii="Century Gothic" w:hAnsi="Century Gothic" w:cstheme="minorHAnsi"/>
          <w:sz w:val="24"/>
          <w:szCs w:val="24"/>
          <w:lang w:val="es"/>
        </w:rPr>
        <w:t xml:space="preserve"> La Comisión para la Equidad de Género del Tribunal de Justicia Administrativa </w:t>
      </w:r>
      <w:r w:rsidR="00FD63B6" w:rsidRPr="00D84D12">
        <w:rPr>
          <w:rFonts w:ascii="Century Gothic" w:hAnsi="Century Gothic" w:cs="Arial"/>
          <w:sz w:val="24"/>
          <w:szCs w:val="24"/>
          <w:lang w:val="es"/>
        </w:rPr>
        <w:t xml:space="preserve">funcionará permanentemente, y estará integrada por un Magistrado(a) de la Sala Superior quien presidirá, dos Magistrados de las Salas Unitarias, y designados por el Pleno Jurisdiccional de su Sala Superior, y por una Secretaria, Secretario de Acuerdos </w:t>
      </w:r>
      <w:proofErr w:type="spellStart"/>
      <w:r w:rsidR="00FD63B6" w:rsidRPr="00D84D12">
        <w:rPr>
          <w:rFonts w:ascii="Century Gothic" w:hAnsi="Century Gothic" w:cs="Arial"/>
          <w:sz w:val="24"/>
          <w:szCs w:val="24"/>
          <w:lang w:val="es"/>
        </w:rPr>
        <w:t>u</w:t>
      </w:r>
      <w:proofErr w:type="spellEnd"/>
      <w:r w:rsidR="00FD63B6" w:rsidRPr="00D84D12">
        <w:rPr>
          <w:rFonts w:ascii="Century Gothic" w:hAnsi="Century Gothic" w:cs="Arial"/>
          <w:sz w:val="24"/>
          <w:szCs w:val="24"/>
          <w:lang w:val="es"/>
        </w:rPr>
        <w:t xml:space="preserve"> homólogo, quien tendrá el carácter de Sec</w:t>
      </w:r>
      <w:r w:rsidR="00FD63B6">
        <w:rPr>
          <w:rFonts w:ascii="Century Gothic" w:hAnsi="Century Gothic" w:cs="Arial"/>
          <w:sz w:val="24"/>
          <w:szCs w:val="24"/>
          <w:lang w:val="es"/>
        </w:rPr>
        <w:t>retaria o Secretario Técnico tres Vocales externos invitados a participar en esta comisión</w:t>
      </w:r>
      <w:r w:rsidR="000C6F02">
        <w:rPr>
          <w:rFonts w:ascii="Century Gothic" w:hAnsi="Century Gothic" w:cs="Arial"/>
          <w:sz w:val="24"/>
          <w:szCs w:val="24"/>
          <w:lang w:val="es"/>
        </w:rPr>
        <w:t xml:space="preserve"> y un auxiliar de la ponencia del magistrado presidente</w:t>
      </w:r>
      <w:r w:rsidR="00FD63B6">
        <w:rPr>
          <w:rFonts w:ascii="Century Gothic" w:hAnsi="Century Gothic" w:cs="Arial"/>
          <w:sz w:val="24"/>
          <w:szCs w:val="24"/>
          <w:lang w:val="es"/>
        </w:rPr>
        <w:t xml:space="preserve">; </w:t>
      </w:r>
      <w:r w:rsidR="00FD63B6" w:rsidRPr="00D84D12">
        <w:rPr>
          <w:rFonts w:ascii="Century Gothic" w:hAnsi="Century Gothic" w:cs="Arial"/>
          <w:sz w:val="24"/>
          <w:szCs w:val="24"/>
          <w:lang w:val="es"/>
        </w:rPr>
        <w:t>todos designados por quien presida la Comisión</w:t>
      </w:r>
      <w:r w:rsidR="00FD63B6">
        <w:rPr>
          <w:rFonts w:ascii="Century Gothic" w:hAnsi="Century Gothic" w:cstheme="minorHAnsi"/>
          <w:sz w:val="24"/>
          <w:szCs w:val="24"/>
          <w:lang w:val="es"/>
        </w:rPr>
        <w:t>.</w:t>
      </w:r>
    </w:p>
    <w:p w14:paraId="11AE04EC" w14:textId="77777777" w:rsidR="00BF621B" w:rsidRPr="00FD63B6" w:rsidRDefault="00BF621B" w:rsidP="00FD63B6">
      <w:pPr>
        <w:jc w:val="both"/>
        <w:rPr>
          <w:rFonts w:ascii="Century Gothic" w:hAnsi="Century Gothic" w:cstheme="minorHAnsi"/>
          <w:sz w:val="24"/>
          <w:szCs w:val="24"/>
        </w:rPr>
      </w:pPr>
      <w:r w:rsidRPr="00466FAB">
        <w:rPr>
          <w:rFonts w:ascii="Century Gothic" w:hAnsi="Century Gothic" w:cstheme="minorHAnsi"/>
          <w:b/>
          <w:bCs/>
          <w:sz w:val="24"/>
          <w:szCs w:val="24"/>
          <w:lang w:val="es"/>
        </w:rPr>
        <w:t>TERCERO.-</w:t>
      </w:r>
      <w:r w:rsidRPr="00466FAB">
        <w:rPr>
          <w:rFonts w:ascii="Century Gothic" w:hAnsi="Century Gothic" w:cstheme="minorHAnsi"/>
          <w:sz w:val="24"/>
          <w:szCs w:val="24"/>
          <w:lang w:val="es"/>
        </w:rPr>
        <w:t xml:space="preserve"> La Comisión para la Equidad de Género del Tribunal Justicia Administrativa</w:t>
      </w:r>
      <w:r w:rsidRPr="00FD63B6">
        <w:rPr>
          <w:rFonts w:ascii="Century Gothic" w:hAnsi="Century Gothic" w:cstheme="minorHAnsi"/>
          <w:sz w:val="24"/>
          <w:szCs w:val="24"/>
          <w:lang w:val="es"/>
        </w:rPr>
        <w:t>, con el apoyo de la</w:t>
      </w:r>
      <w:r w:rsidR="00FD63B6">
        <w:rPr>
          <w:rFonts w:ascii="Century Gothic" w:hAnsi="Century Gothic" w:cstheme="minorHAnsi"/>
          <w:sz w:val="24"/>
          <w:szCs w:val="24"/>
          <w:lang w:val="es"/>
        </w:rPr>
        <w:t>s</w:t>
      </w:r>
      <w:r w:rsidR="00FD63B6" w:rsidRPr="00FD63B6">
        <w:rPr>
          <w:rFonts w:ascii="Century Gothic" w:hAnsi="Century Gothic" w:cstheme="minorHAnsi"/>
          <w:sz w:val="24"/>
          <w:szCs w:val="24"/>
          <w:lang w:val="es"/>
        </w:rPr>
        <w:t xml:space="preserve"> persona</w:t>
      </w:r>
      <w:r w:rsidR="00FD63B6">
        <w:rPr>
          <w:rFonts w:ascii="Century Gothic" w:hAnsi="Century Gothic" w:cstheme="minorHAnsi"/>
          <w:sz w:val="24"/>
          <w:szCs w:val="24"/>
          <w:lang w:val="es"/>
        </w:rPr>
        <w:t>s</w:t>
      </w:r>
      <w:r w:rsidR="00FD63B6" w:rsidRPr="00FD63B6">
        <w:rPr>
          <w:rFonts w:ascii="Century Gothic" w:hAnsi="Century Gothic" w:cstheme="minorHAnsi"/>
          <w:sz w:val="24"/>
          <w:szCs w:val="24"/>
          <w:lang w:val="es"/>
        </w:rPr>
        <w:t xml:space="preserve"> designada</w:t>
      </w:r>
      <w:r w:rsidR="00FD63B6">
        <w:rPr>
          <w:rFonts w:ascii="Century Gothic" w:hAnsi="Century Gothic" w:cstheme="minorHAnsi"/>
          <w:sz w:val="24"/>
          <w:szCs w:val="24"/>
          <w:lang w:val="es"/>
        </w:rPr>
        <w:t>s</w:t>
      </w:r>
      <w:r w:rsidR="00FD63B6" w:rsidRPr="00FD63B6">
        <w:rPr>
          <w:rFonts w:ascii="Century Gothic" w:hAnsi="Century Gothic" w:cstheme="minorHAnsi"/>
          <w:sz w:val="24"/>
          <w:szCs w:val="24"/>
          <w:lang w:val="es"/>
        </w:rPr>
        <w:t xml:space="preserve"> como vocal</w:t>
      </w:r>
      <w:r w:rsidR="00FD63B6">
        <w:rPr>
          <w:rFonts w:ascii="Century Gothic" w:hAnsi="Century Gothic" w:cstheme="minorHAnsi"/>
          <w:sz w:val="24"/>
          <w:szCs w:val="24"/>
          <w:lang w:val="es"/>
        </w:rPr>
        <w:t>es invitadas uno d</w:t>
      </w:r>
      <w:r w:rsidR="00FD63B6" w:rsidRPr="00FD63B6">
        <w:rPr>
          <w:rFonts w:ascii="Century Gothic" w:hAnsi="Century Gothic" w:cstheme="minorHAnsi"/>
          <w:sz w:val="24"/>
          <w:szCs w:val="24"/>
          <w:lang w:val="es"/>
        </w:rPr>
        <w:t>el</w:t>
      </w:r>
      <w:r w:rsidRPr="00FD63B6">
        <w:rPr>
          <w:rFonts w:ascii="Century Gothic" w:hAnsi="Century Gothic" w:cstheme="minorHAnsi"/>
          <w:sz w:val="24"/>
          <w:szCs w:val="24"/>
          <w:lang w:val="es"/>
        </w:rPr>
        <w:t xml:space="preserve"> </w:t>
      </w:r>
      <w:r w:rsidR="00FD63B6" w:rsidRPr="00FD63B6">
        <w:rPr>
          <w:rFonts w:ascii="Century Gothic" w:hAnsi="Century Gothic" w:cstheme="minorHAnsi"/>
          <w:sz w:val="24"/>
          <w:szCs w:val="24"/>
        </w:rPr>
        <w:t>Supremo</w:t>
      </w:r>
      <w:r w:rsidR="00FD63B6" w:rsidRPr="00466FAB">
        <w:rPr>
          <w:rFonts w:ascii="Century Gothic" w:hAnsi="Century Gothic" w:cstheme="minorHAnsi"/>
          <w:sz w:val="24"/>
          <w:szCs w:val="24"/>
        </w:rPr>
        <w:t xml:space="preserve"> Tribunal de Justicia del estado de Jalisco; </w:t>
      </w:r>
      <w:r w:rsidR="00FC22E4">
        <w:rPr>
          <w:rFonts w:ascii="Century Gothic" w:hAnsi="Century Gothic" w:cstheme="minorHAnsi"/>
          <w:sz w:val="24"/>
          <w:szCs w:val="24"/>
        </w:rPr>
        <w:t>segundo</w:t>
      </w:r>
      <w:r w:rsidR="00FD63B6">
        <w:rPr>
          <w:rFonts w:ascii="Century Gothic" w:hAnsi="Century Gothic" w:cstheme="minorHAnsi"/>
          <w:sz w:val="24"/>
          <w:szCs w:val="24"/>
        </w:rPr>
        <w:t xml:space="preserve"> invitado de la </w:t>
      </w:r>
      <w:r w:rsidR="00FD63B6" w:rsidRPr="00466FAB">
        <w:rPr>
          <w:rFonts w:ascii="Century Gothic" w:hAnsi="Century Gothic" w:cstheme="minorHAnsi"/>
          <w:sz w:val="24"/>
          <w:szCs w:val="24"/>
        </w:rPr>
        <w:t xml:space="preserve"> </w:t>
      </w:r>
      <w:r w:rsidR="00FD63B6">
        <w:rPr>
          <w:rFonts w:ascii="Century Gothic" w:hAnsi="Century Gothic" w:cstheme="minorHAnsi"/>
          <w:sz w:val="24"/>
          <w:szCs w:val="24"/>
        </w:rPr>
        <w:t xml:space="preserve">Secretaría de Igualdad Sustantiva del estado de Jalisco y </w:t>
      </w:r>
      <w:r w:rsidR="00FC22E4">
        <w:rPr>
          <w:rFonts w:ascii="Century Gothic" w:hAnsi="Century Gothic" w:cstheme="minorHAnsi"/>
          <w:sz w:val="24"/>
          <w:szCs w:val="24"/>
        </w:rPr>
        <w:t>tercer</w:t>
      </w:r>
      <w:r w:rsidR="00FD63B6" w:rsidRPr="00FD63B6">
        <w:rPr>
          <w:rFonts w:ascii="Century Gothic" w:hAnsi="Century Gothic" w:cstheme="minorHAnsi"/>
          <w:sz w:val="24"/>
          <w:szCs w:val="24"/>
        </w:rPr>
        <w:t xml:space="preserve"> invitado del</w:t>
      </w:r>
      <w:r w:rsidR="00FD63B6">
        <w:rPr>
          <w:rFonts w:ascii="Century Gothic" w:hAnsi="Century Gothic" w:cstheme="minorHAnsi"/>
          <w:b/>
          <w:sz w:val="24"/>
          <w:szCs w:val="24"/>
        </w:rPr>
        <w:t xml:space="preserve"> </w:t>
      </w:r>
      <w:r w:rsidR="00FD63B6" w:rsidRPr="00466FAB">
        <w:rPr>
          <w:rFonts w:ascii="Century Gothic" w:hAnsi="Century Gothic" w:cstheme="minorHAnsi"/>
          <w:sz w:val="24"/>
          <w:szCs w:val="24"/>
        </w:rPr>
        <w:t>Consejo de la Judicatura</w:t>
      </w:r>
      <w:r w:rsidR="00FD63B6">
        <w:rPr>
          <w:rFonts w:ascii="Century Gothic" w:hAnsi="Century Gothic" w:cstheme="minorHAnsi"/>
          <w:sz w:val="24"/>
          <w:szCs w:val="24"/>
        </w:rPr>
        <w:t xml:space="preserve"> del estado de Jalisco, velaran </w:t>
      </w:r>
      <w:r w:rsidR="00FD63B6" w:rsidRPr="00FC22E4">
        <w:rPr>
          <w:rFonts w:ascii="Century Gothic" w:hAnsi="Century Gothic" w:cstheme="minorHAnsi"/>
          <w:sz w:val="24"/>
          <w:szCs w:val="24"/>
          <w:lang w:val="es"/>
        </w:rPr>
        <w:t>por</w:t>
      </w:r>
      <w:r w:rsidRPr="00FC22E4">
        <w:rPr>
          <w:rFonts w:ascii="Century Gothic" w:hAnsi="Century Gothic" w:cstheme="minorHAnsi"/>
          <w:sz w:val="24"/>
          <w:szCs w:val="24"/>
          <w:lang w:val="es"/>
        </w:rPr>
        <w:t xml:space="preserve"> </w:t>
      </w:r>
      <w:r w:rsidRPr="00FC22E4">
        <w:rPr>
          <w:rFonts w:ascii="Century Gothic" w:hAnsi="Century Gothic" w:cstheme="minorHAnsi"/>
          <w:sz w:val="24"/>
          <w:szCs w:val="24"/>
        </w:rPr>
        <w:t>promover la institucionalización de la perspectiva de género en las labores jurisdiccionales de este Tribunal, así como de aportar herramientas teóricas y prácticas para transversalizar la perspectiva de género en la vida institucional, tanto en su aparato administrativo como en el servicio civil de carrera, velará</w:t>
      </w:r>
      <w:r w:rsidR="00FD63B6" w:rsidRPr="00FC22E4">
        <w:rPr>
          <w:rFonts w:ascii="Century Gothic" w:hAnsi="Century Gothic" w:cstheme="minorHAnsi"/>
          <w:sz w:val="24"/>
          <w:szCs w:val="24"/>
        </w:rPr>
        <w:t>n</w:t>
      </w:r>
      <w:r w:rsidRPr="00FC22E4">
        <w:rPr>
          <w:rFonts w:ascii="Century Gothic" w:hAnsi="Century Gothic" w:cstheme="minorHAnsi"/>
          <w:sz w:val="24"/>
          <w:szCs w:val="24"/>
        </w:rPr>
        <w:t xml:space="preserve"> que tanto las mujeres como los hombres en el ejercicio de su cargo o comisión accedan a las mismas condiciones, posibilidades y oportunidades a las actividades institucionales y laborales, a fin de proteger los derechos humanos y erradicar costumbres y prácticas discriminatorias, así como de proponer el diseño y desarrollo de estrategias para promover la generación de ambientes laborales libres de violencia y discriminación, de construir redes de colaboración y sinergia con diferentes actores clave por su incidencia y participación en los procesos de impartición de justicia, así como de promover y coadyuvar en la instrumentación de políticas, intercambios académicos, estrategias de divulgación, supervisión y evaluación en materia de igualdad de género</w:t>
      </w:r>
      <w:r w:rsidRPr="00FC22E4">
        <w:rPr>
          <w:rFonts w:ascii="Century Gothic" w:hAnsi="Century Gothic" w:cstheme="minorHAnsi"/>
          <w:sz w:val="24"/>
          <w:szCs w:val="24"/>
          <w:lang w:val="es"/>
        </w:rPr>
        <w:t>; así como en el ejercicio de la labor jurisdiccional de sus juzgadoras y juzgadores, para lo cual tendrá las atribuciones contenidas en el Reglamento del Pleno Jurisdiccional de su Sala Superior.</w:t>
      </w:r>
      <w:r w:rsidRPr="00466FAB">
        <w:rPr>
          <w:rFonts w:ascii="Century Gothic" w:hAnsi="Century Gothic" w:cstheme="minorHAnsi"/>
          <w:sz w:val="24"/>
          <w:szCs w:val="24"/>
          <w:lang w:val="es"/>
        </w:rPr>
        <w:t xml:space="preserve"> </w:t>
      </w:r>
    </w:p>
    <w:p w14:paraId="5BFF7F5D" w14:textId="77777777" w:rsidR="00BF621B" w:rsidRPr="00466FAB" w:rsidRDefault="00BF621B" w:rsidP="00FC22E4">
      <w:pPr>
        <w:autoSpaceDE w:val="0"/>
        <w:autoSpaceDN w:val="0"/>
        <w:adjustRightInd w:val="0"/>
        <w:spacing w:after="200" w:line="276" w:lineRule="auto"/>
        <w:jc w:val="center"/>
        <w:rPr>
          <w:rFonts w:ascii="Century Gothic" w:hAnsi="Century Gothic" w:cstheme="minorHAnsi"/>
          <w:b/>
          <w:bCs/>
          <w:sz w:val="24"/>
          <w:szCs w:val="24"/>
          <w:lang w:val="es"/>
        </w:rPr>
      </w:pPr>
      <w:r w:rsidRPr="00466FAB">
        <w:rPr>
          <w:rFonts w:ascii="Century Gothic" w:hAnsi="Century Gothic" w:cstheme="minorHAnsi"/>
          <w:b/>
          <w:bCs/>
          <w:sz w:val="24"/>
          <w:szCs w:val="24"/>
          <w:lang w:val="es"/>
        </w:rPr>
        <w:t>ARTÍCULOS</w:t>
      </w:r>
    </w:p>
    <w:p w14:paraId="73C60460" w14:textId="77777777" w:rsidR="00BF621B" w:rsidRPr="00466FAB" w:rsidRDefault="00BF621B" w:rsidP="00BF621B">
      <w:pPr>
        <w:autoSpaceDE w:val="0"/>
        <w:autoSpaceDN w:val="0"/>
        <w:adjustRightInd w:val="0"/>
        <w:spacing w:after="200" w:line="276" w:lineRule="auto"/>
        <w:jc w:val="both"/>
        <w:rPr>
          <w:rFonts w:ascii="Century Gothic" w:hAnsi="Century Gothic" w:cstheme="minorHAnsi"/>
          <w:b/>
          <w:bCs/>
          <w:sz w:val="24"/>
          <w:szCs w:val="24"/>
          <w:lang w:val="es"/>
        </w:rPr>
      </w:pPr>
      <w:r w:rsidRPr="00466FAB">
        <w:rPr>
          <w:rFonts w:ascii="Century Gothic" w:hAnsi="Century Gothic" w:cstheme="minorHAnsi"/>
          <w:b/>
          <w:bCs/>
          <w:sz w:val="24"/>
          <w:szCs w:val="24"/>
          <w:lang w:val="es"/>
        </w:rPr>
        <w:t>TRANSITORIOS</w:t>
      </w:r>
    </w:p>
    <w:p w14:paraId="0EA2BECE" w14:textId="77777777" w:rsidR="00BF621B" w:rsidRPr="00466FAB" w:rsidRDefault="00A307EE" w:rsidP="00BF621B">
      <w:pPr>
        <w:autoSpaceDE w:val="0"/>
        <w:autoSpaceDN w:val="0"/>
        <w:adjustRightInd w:val="0"/>
        <w:spacing w:after="200" w:line="276" w:lineRule="auto"/>
        <w:jc w:val="both"/>
        <w:rPr>
          <w:rFonts w:ascii="Century Gothic" w:hAnsi="Century Gothic" w:cstheme="minorHAnsi"/>
          <w:sz w:val="24"/>
          <w:szCs w:val="24"/>
          <w:lang w:val="es"/>
        </w:rPr>
      </w:pPr>
      <w:r w:rsidRPr="00466FAB">
        <w:rPr>
          <w:rFonts w:ascii="Century Gothic" w:hAnsi="Century Gothic" w:cstheme="minorHAnsi"/>
          <w:b/>
          <w:bCs/>
          <w:sz w:val="24"/>
          <w:szCs w:val="24"/>
          <w:lang w:val="es"/>
        </w:rPr>
        <w:t>PRIMERO. -</w:t>
      </w:r>
      <w:r w:rsidR="00BF621B" w:rsidRPr="00466FAB">
        <w:rPr>
          <w:rFonts w:ascii="Century Gothic" w:hAnsi="Century Gothic" w:cstheme="minorHAnsi"/>
          <w:sz w:val="24"/>
          <w:szCs w:val="24"/>
          <w:lang w:val="es"/>
        </w:rPr>
        <w:t xml:space="preserve"> El presente Acuerdo entrará en vigor al día siguiente de su aprobación por el Pleno de la Sala Superior del Tribunal Justicia Administrativa</w:t>
      </w:r>
      <w:r w:rsidR="00FC22E4">
        <w:rPr>
          <w:rFonts w:ascii="Century Gothic" w:hAnsi="Century Gothic" w:cstheme="minorHAnsi"/>
          <w:sz w:val="24"/>
          <w:szCs w:val="24"/>
          <w:lang w:val="es"/>
        </w:rPr>
        <w:t xml:space="preserve"> del estado de Jalisco</w:t>
      </w:r>
      <w:r w:rsidR="00BF621B" w:rsidRPr="00466FAB">
        <w:rPr>
          <w:rFonts w:ascii="Century Gothic" w:hAnsi="Century Gothic" w:cstheme="minorHAnsi"/>
          <w:sz w:val="24"/>
          <w:szCs w:val="24"/>
          <w:lang w:val="es"/>
        </w:rPr>
        <w:t xml:space="preserve">. </w:t>
      </w:r>
    </w:p>
    <w:p w14:paraId="147E95EB" w14:textId="77777777" w:rsidR="00BF621B" w:rsidRPr="00466FAB" w:rsidRDefault="00A307EE" w:rsidP="00BF621B">
      <w:pPr>
        <w:autoSpaceDE w:val="0"/>
        <w:autoSpaceDN w:val="0"/>
        <w:adjustRightInd w:val="0"/>
        <w:spacing w:after="200" w:line="276" w:lineRule="auto"/>
        <w:jc w:val="both"/>
        <w:rPr>
          <w:rFonts w:ascii="Century Gothic" w:hAnsi="Century Gothic" w:cstheme="minorHAnsi"/>
          <w:sz w:val="24"/>
          <w:szCs w:val="24"/>
          <w:lang w:val="es"/>
        </w:rPr>
      </w:pPr>
      <w:r w:rsidRPr="00466FAB">
        <w:rPr>
          <w:rFonts w:ascii="Century Gothic" w:hAnsi="Century Gothic" w:cstheme="minorHAnsi"/>
          <w:b/>
          <w:bCs/>
          <w:sz w:val="24"/>
          <w:szCs w:val="24"/>
          <w:lang w:val="es"/>
        </w:rPr>
        <w:t>SEGUNDO. -</w:t>
      </w:r>
      <w:r w:rsidR="00BF621B" w:rsidRPr="00466FAB">
        <w:rPr>
          <w:rFonts w:ascii="Century Gothic" w:hAnsi="Century Gothic" w:cstheme="minorHAnsi"/>
          <w:sz w:val="24"/>
          <w:szCs w:val="24"/>
          <w:lang w:val="es"/>
        </w:rPr>
        <w:t xml:space="preserve"> </w:t>
      </w:r>
      <w:r w:rsidRPr="00F66F9C">
        <w:rPr>
          <w:rFonts w:ascii="Century Gothic" w:hAnsi="Century Gothic" w:cs="Arial"/>
          <w:sz w:val="24"/>
          <w:szCs w:val="24"/>
          <w:lang w:val="es"/>
        </w:rPr>
        <w:t xml:space="preserve">En un plazo que no excederá los </w:t>
      </w:r>
      <w:r>
        <w:rPr>
          <w:rFonts w:ascii="Century Gothic" w:hAnsi="Century Gothic" w:cs="Arial"/>
          <w:sz w:val="24"/>
          <w:szCs w:val="24"/>
          <w:lang w:val="es"/>
        </w:rPr>
        <w:t>30</w:t>
      </w:r>
      <w:r w:rsidRPr="00F66F9C">
        <w:rPr>
          <w:rFonts w:ascii="Century Gothic" w:hAnsi="Century Gothic" w:cs="Arial"/>
          <w:sz w:val="24"/>
          <w:szCs w:val="24"/>
          <w:lang w:val="es"/>
        </w:rPr>
        <w:t xml:space="preserve"> días hábiles, contado a partir de la expedición del presente Acuerdo, será emitido el Reglamento </w:t>
      </w:r>
      <w:r>
        <w:rPr>
          <w:rFonts w:ascii="Century Gothic" w:hAnsi="Century Gothic" w:cs="Arial"/>
          <w:sz w:val="24"/>
          <w:szCs w:val="24"/>
          <w:lang w:val="es"/>
        </w:rPr>
        <w:t xml:space="preserve">y el Plan General de Trabajo </w:t>
      </w:r>
      <w:r w:rsidRPr="00F66F9C">
        <w:rPr>
          <w:rFonts w:ascii="Century Gothic" w:hAnsi="Century Gothic" w:cs="Arial"/>
          <w:sz w:val="24"/>
          <w:szCs w:val="24"/>
          <w:lang w:val="es"/>
        </w:rPr>
        <w:t xml:space="preserve">de la Comisión </w:t>
      </w:r>
      <w:r w:rsidR="00BF621B" w:rsidRPr="00466FAB">
        <w:rPr>
          <w:rFonts w:ascii="Century Gothic" w:hAnsi="Century Gothic" w:cstheme="minorHAnsi"/>
          <w:sz w:val="24"/>
          <w:szCs w:val="24"/>
          <w:lang w:val="es"/>
        </w:rPr>
        <w:t xml:space="preserve">para la </w:t>
      </w:r>
      <w:r w:rsidR="00FC22E4">
        <w:rPr>
          <w:rFonts w:ascii="Century Gothic" w:hAnsi="Century Gothic" w:cstheme="minorHAnsi"/>
          <w:sz w:val="24"/>
          <w:szCs w:val="24"/>
          <w:lang w:val="es"/>
        </w:rPr>
        <w:t>Equidad</w:t>
      </w:r>
      <w:r w:rsidR="00BF621B" w:rsidRPr="00466FAB">
        <w:rPr>
          <w:rFonts w:ascii="Century Gothic" w:hAnsi="Century Gothic" w:cstheme="minorHAnsi"/>
          <w:sz w:val="24"/>
          <w:szCs w:val="24"/>
          <w:lang w:val="es"/>
        </w:rPr>
        <w:t xml:space="preserve"> de Género del Tribunal Justicia Administrativa</w:t>
      </w:r>
      <w:r w:rsidR="00FC22E4">
        <w:rPr>
          <w:rFonts w:ascii="Century Gothic" w:hAnsi="Century Gothic" w:cstheme="minorHAnsi"/>
          <w:sz w:val="24"/>
          <w:szCs w:val="24"/>
          <w:lang w:val="es"/>
        </w:rPr>
        <w:t xml:space="preserve"> del estado de Jalisco</w:t>
      </w:r>
      <w:r w:rsidR="00BF621B" w:rsidRPr="00466FAB">
        <w:rPr>
          <w:rFonts w:ascii="Century Gothic" w:hAnsi="Century Gothic" w:cstheme="minorHAnsi"/>
          <w:sz w:val="24"/>
          <w:szCs w:val="24"/>
          <w:lang w:val="es"/>
        </w:rPr>
        <w:t xml:space="preserve">. </w:t>
      </w:r>
    </w:p>
    <w:p w14:paraId="574A0ADF" w14:textId="77777777" w:rsidR="00BF621B" w:rsidRPr="00466FAB" w:rsidRDefault="009146ED" w:rsidP="00BF621B">
      <w:pPr>
        <w:autoSpaceDE w:val="0"/>
        <w:autoSpaceDN w:val="0"/>
        <w:adjustRightInd w:val="0"/>
        <w:spacing w:after="200" w:line="276" w:lineRule="auto"/>
        <w:jc w:val="both"/>
        <w:rPr>
          <w:rFonts w:ascii="Century Gothic" w:hAnsi="Century Gothic" w:cstheme="minorHAnsi"/>
          <w:sz w:val="24"/>
          <w:szCs w:val="24"/>
          <w:lang w:val="es"/>
        </w:rPr>
      </w:pPr>
      <w:r w:rsidRPr="00466FAB">
        <w:rPr>
          <w:rFonts w:ascii="Century Gothic" w:hAnsi="Century Gothic" w:cstheme="minorHAnsi"/>
          <w:b/>
          <w:bCs/>
          <w:sz w:val="24"/>
          <w:szCs w:val="24"/>
          <w:lang w:val="es"/>
        </w:rPr>
        <w:t>TERCERO. -</w:t>
      </w:r>
      <w:r w:rsidR="00BF621B" w:rsidRPr="00466FAB">
        <w:rPr>
          <w:rFonts w:ascii="Century Gothic" w:hAnsi="Century Gothic" w:cstheme="minorHAnsi"/>
          <w:sz w:val="24"/>
          <w:szCs w:val="24"/>
          <w:lang w:val="es"/>
        </w:rPr>
        <w:t xml:space="preserve"> Publíquese el presente Acuerdo en el</w:t>
      </w:r>
      <w:r w:rsidR="00FC22E4">
        <w:rPr>
          <w:rFonts w:ascii="Century Gothic" w:hAnsi="Century Gothic" w:cstheme="minorHAnsi"/>
          <w:sz w:val="24"/>
          <w:szCs w:val="24"/>
          <w:lang w:val="es"/>
        </w:rPr>
        <w:t xml:space="preserve"> boletín judicial</w:t>
      </w:r>
      <w:r w:rsidR="00BF621B" w:rsidRPr="00466FAB">
        <w:rPr>
          <w:rFonts w:ascii="Century Gothic" w:hAnsi="Century Gothic" w:cstheme="minorHAnsi"/>
          <w:sz w:val="24"/>
          <w:szCs w:val="24"/>
          <w:lang w:val="es"/>
        </w:rPr>
        <w:t xml:space="preserve"> y en la página de internet del Tribunal Justicia Administrativa. </w:t>
      </w:r>
    </w:p>
    <w:p w14:paraId="4E8FF72F" w14:textId="7C1EB528" w:rsidR="00FC22E4" w:rsidRDefault="00BF621B" w:rsidP="00BF621B">
      <w:pPr>
        <w:spacing w:before="100" w:beforeAutospacing="1" w:after="100" w:afterAutospacing="1" w:line="429" w:lineRule="atLeast"/>
        <w:jc w:val="both"/>
        <w:rPr>
          <w:rFonts w:ascii="Century Gothic" w:hAnsi="Century Gothic" w:cstheme="minorHAnsi"/>
          <w:sz w:val="24"/>
          <w:szCs w:val="24"/>
          <w:lang w:val="es"/>
        </w:rPr>
      </w:pPr>
      <w:r w:rsidRPr="00466FAB">
        <w:rPr>
          <w:rFonts w:ascii="Century Gothic" w:hAnsi="Century Gothic" w:cstheme="minorHAnsi"/>
          <w:sz w:val="24"/>
          <w:szCs w:val="24"/>
          <w:lang w:val="es"/>
        </w:rPr>
        <w:t>Así lo acordó el Pleno de la Sala Superior del Tribunal Justicia Administrativa</w:t>
      </w:r>
      <w:r w:rsidR="00FC22E4">
        <w:rPr>
          <w:rFonts w:ascii="Century Gothic" w:hAnsi="Century Gothic" w:cstheme="minorHAnsi"/>
          <w:sz w:val="24"/>
          <w:szCs w:val="24"/>
          <w:lang w:val="es"/>
        </w:rPr>
        <w:t xml:space="preserve"> del estado de Jalisco</w:t>
      </w:r>
      <w:r w:rsidR="009A050C">
        <w:rPr>
          <w:rFonts w:ascii="Century Gothic" w:hAnsi="Century Gothic" w:cstheme="minorHAnsi"/>
          <w:sz w:val="24"/>
          <w:szCs w:val="24"/>
          <w:lang w:val="es"/>
        </w:rPr>
        <w:t>.</w:t>
      </w:r>
    </w:p>
    <w:p w14:paraId="040AAEAE" w14:textId="77777777" w:rsidR="00FC22E4" w:rsidRDefault="00FC22E4" w:rsidP="00BF621B">
      <w:pPr>
        <w:spacing w:before="100" w:beforeAutospacing="1" w:after="100" w:afterAutospacing="1" w:line="429" w:lineRule="atLeast"/>
        <w:jc w:val="both"/>
        <w:rPr>
          <w:rFonts w:ascii="Century Gothic" w:hAnsi="Century Gothic" w:cstheme="minorHAnsi"/>
          <w:sz w:val="24"/>
          <w:szCs w:val="24"/>
          <w:lang w:val="es"/>
        </w:rPr>
      </w:pPr>
    </w:p>
    <w:p w14:paraId="28DBEC34" w14:textId="77777777" w:rsidR="00FC22E4" w:rsidRDefault="00FC22E4" w:rsidP="00BF621B">
      <w:pPr>
        <w:spacing w:before="100" w:beforeAutospacing="1" w:after="100" w:afterAutospacing="1" w:line="429" w:lineRule="atLeast"/>
        <w:jc w:val="both"/>
        <w:rPr>
          <w:rFonts w:ascii="Century Gothic" w:hAnsi="Century Gothic" w:cstheme="minorHAnsi"/>
          <w:sz w:val="24"/>
          <w:szCs w:val="24"/>
          <w:lang w:val="es"/>
        </w:rPr>
      </w:pPr>
    </w:p>
    <w:p w14:paraId="18015A10" w14:textId="77777777" w:rsidR="00A307EE" w:rsidRDefault="00A307EE" w:rsidP="00BF621B">
      <w:pPr>
        <w:spacing w:before="100" w:beforeAutospacing="1" w:after="100" w:afterAutospacing="1" w:line="429" w:lineRule="atLeast"/>
        <w:jc w:val="both"/>
        <w:rPr>
          <w:rFonts w:ascii="Century Gothic" w:eastAsia="Times New Roman" w:hAnsi="Century Gothic" w:cstheme="minorHAnsi"/>
          <w:b/>
          <w:color w:val="000000"/>
          <w:sz w:val="24"/>
          <w:szCs w:val="24"/>
          <w:lang w:eastAsia="es-MX"/>
        </w:rPr>
      </w:pPr>
    </w:p>
    <w:p w14:paraId="06E8E31F" w14:textId="77777777" w:rsidR="009146ED" w:rsidRDefault="009146ED" w:rsidP="00BF621B">
      <w:pPr>
        <w:spacing w:before="100" w:beforeAutospacing="1" w:after="100" w:afterAutospacing="1" w:line="429" w:lineRule="atLeast"/>
        <w:jc w:val="both"/>
        <w:rPr>
          <w:rFonts w:ascii="Century Gothic" w:eastAsia="Times New Roman" w:hAnsi="Century Gothic" w:cstheme="minorHAnsi"/>
          <w:b/>
          <w:color w:val="000000"/>
          <w:sz w:val="24"/>
          <w:szCs w:val="24"/>
          <w:lang w:eastAsia="es-MX"/>
        </w:rPr>
      </w:pPr>
    </w:p>
    <w:p w14:paraId="2F5DBE6E" w14:textId="77777777" w:rsidR="00AE73AB" w:rsidRPr="000C6F02" w:rsidRDefault="00AE73AB" w:rsidP="00BF621B">
      <w:pPr>
        <w:spacing w:before="100" w:beforeAutospacing="1" w:after="100" w:afterAutospacing="1" w:line="429" w:lineRule="atLeast"/>
        <w:jc w:val="both"/>
        <w:rPr>
          <w:rFonts w:ascii="Century Gothic" w:eastAsia="Times New Roman" w:hAnsi="Century Gothic" w:cstheme="minorHAnsi"/>
          <w:b/>
          <w:color w:val="000000"/>
          <w:sz w:val="24"/>
          <w:szCs w:val="24"/>
          <w:lang w:eastAsia="es-MX"/>
        </w:rPr>
      </w:pPr>
      <w:r w:rsidRPr="000C6F02">
        <w:rPr>
          <w:rFonts w:ascii="Century Gothic" w:eastAsia="Times New Roman" w:hAnsi="Century Gothic" w:cstheme="minorHAnsi"/>
          <w:b/>
          <w:color w:val="000000"/>
          <w:sz w:val="24"/>
          <w:szCs w:val="24"/>
          <w:lang w:eastAsia="es-MX"/>
        </w:rPr>
        <w:t>EQUIDAD DE GÉNERO, CONCEPTOS:</w:t>
      </w:r>
    </w:p>
    <w:p w14:paraId="3A5F5535" w14:textId="77777777" w:rsidR="00AE73AB" w:rsidRPr="00466FAB" w:rsidRDefault="00AE73AB" w:rsidP="00BF621B">
      <w:pPr>
        <w:pStyle w:val="NormalWeb"/>
        <w:jc w:val="both"/>
        <w:rPr>
          <w:rFonts w:ascii="Century Gothic" w:hAnsi="Century Gothic" w:cstheme="minorHAnsi"/>
        </w:rPr>
      </w:pPr>
      <w:r w:rsidRPr="00466FAB">
        <w:rPr>
          <w:rFonts w:ascii="Century Gothic" w:hAnsi="Century Gothic" w:cstheme="minorHAnsi"/>
        </w:rPr>
        <w:t>En el marco de la transversalidad de la perspectiva de género y con la finalidad de establecer un lenguaje común de conceptos en la materia para el quehacer legislativo, retomamos los siguientes conceptos como principios que guían a la Comisión de Equidad y Género:</w:t>
      </w:r>
    </w:p>
    <w:p w14:paraId="7654A486" w14:textId="77777777" w:rsidR="00206A51" w:rsidRPr="00FC22E4" w:rsidRDefault="00AE73AB" w:rsidP="00BF621B">
      <w:pPr>
        <w:pStyle w:val="NormalWeb"/>
        <w:jc w:val="both"/>
        <w:rPr>
          <w:rFonts w:ascii="Century Gothic" w:hAnsi="Century Gothic" w:cstheme="minorHAnsi"/>
        </w:rPr>
      </w:pPr>
      <w:r w:rsidRPr="00466FAB">
        <w:rPr>
          <w:rFonts w:ascii="Century Gothic" w:hAnsi="Century Gothic" w:cstheme="minorHAnsi"/>
          <w:b/>
          <w:bCs/>
        </w:rPr>
        <w:t>Acciones afirmativas. </w:t>
      </w:r>
      <w:r w:rsidRPr="00466FAB">
        <w:rPr>
          <w:rFonts w:ascii="Century Gothic" w:hAnsi="Century Gothic" w:cstheme="minorHAnsi"/>
        </w:rPr>
        <w:t>Actos estratégicos de carácter temporal que buscan poner en marcha políticas de apoyo a las mujeres para enfrentar la desigualdad, la inequidad y la injusticia de las estructuras existentes;</w:t>
      </w:r>
    </w:p>
    <w:p w14:paraId="28389374" w14:textId="77777777" w:rsidR="00AE73AB" w:rsidRPr="00466FAB" w:rsidRDefault="00AE73AB" w:rsidP="00BF621B">
      <w:pPr>
        <w:pStyle w:val="NormalWeb"/>
        <w:jc w:val="both"/>
        <w:rPr>
          <w:rFonts w:ascii="Century Gothic" w:hAnsi="Century Gothic" w:cstheme="minorHAnsi"/>
        </w:rPr>
      </w:pPr>
      <w:r w:rsidRPr="00466FAB">
        <w:rPr>
          <w:rFonts w:ascii="Century Gothic" w:hAnsi="Century Gothic" w:cstheme="minorHAnsi"/>
          <w:b/>
          <w:bCs/>
        </w:rPr>
        <w:t>Derechos Humanos de la Mujer. </w:t>
      </w:r>
      <w:r w:rsidRPr="00466FAB">
        <w:rPr>
          <w:rFonts w:ascii="Century Gothic" w:hAnsi="Century Gothic" w:cstheme="minorHAnsi"/>
        </w:rPr>
        <w:t>Aquellos a los que cualquier mujer puede acceder, por lo cual son de carácter universal. Los derechos humanos de la mujer son inalienables, imprescriptibles e indivisibles. La plena participación de la mujer en la vida política, económica, social y cultural, en condiciones de igualdad, en los planos regional, nacional e internacional y la erradicación de todas las formas de discriminación basadas en cuestiones de género, son sus objetivos prioritarios;</w:t>
      </w:r>
      <w:hyperlink r:id="rId6" w:anchor="_ftn1" w:history="1">
        <w:r w:rsidRPr="00466FAB">
          <w:rPr>
            <w:rStyle w:val="Hipervnculo"/>
            <w:rFonts w:ascii="Century Gothic" w:hAnsi="Century Gothic" w:cstheme="minorHAnsi"/>
            <w:color w:val="auto"/>
          </w:rPr>
          <w:t>[1]</w:t>
        </w:r>
      </w:hyperlink>
    </w:p>
    <w:p w14:paraId="1D7D9CD7" w14:textId="77777777" w:rsidR="00AE73AB" w:rsidRPr="00466FAB" w:rsidRDefault="00AE73AB" w:rsidP="00BF621B">
      <w:pPr>
        <w:pStyle w:val="NormalWeb"/>
        <w:jc w:val="both"/>
        <w:rPr>
          <w:rFonts w:ascii="Century Gothic" w:hAnsi="Century Gothic" w:cstheme="minorHAnsi"/>
        </w:rPr>
      </w:pPr>
      <w:r w:rsidRPr="00466FAB">
        <w:rPr>
          <w:rFonts w:ascii="Century Gothic" w:hAnsi="Century Gothic" w:cstheme="minorHAnsi"/>
          <w:b/>
          <w:bCs/>
        </w:rPr>
        <w:t>Equidad. </w:t>
      </w:r>
      <w:r w:rsidRPr="00466FAB">
        <w:rPr>
          <w:rFonts w:ascii="Century Gothic" w:hAnsi="Century Gothic" w:cstheme="minorHAnsi"/>
        </w:rPr>
        <w:t>Principio de acción dirigido hacia el logro de condiciones justas en el acceso y control de los bienes culturales y materiales tanto para las mujeres como para los hombres. Al ser un término vinculado con la justicia, obliga a plantear los objetivos que deben conseguirse para avanzar hacia una sociedad más justa;</w:t>
      </w:r>
    </w:p>
    <w:p w14:paraId="76F69375" w14:textId="77777777" w:rsidR="00AE73AB" w:rsidRPr="00466FAB" w:rsidRDefault="00AE73AB" w:rsidP="00BF621B">
      <w:pPr>
        <w:pStyle w:val="NormalWeb"/>
        <w:jc w:val="both"/>
        <w:rPr>
          <w:rFonts w:ascii="Century Gothic" w:hAnsi="Century Gothic" w:cstheme="minorHAnsi"/>
        </w:rPr>
      </w:pPr>
      <w:r w:rsidRPr="00466FAB">
        <w:rPr>
          <w:rFonts w:ascii="Century Gothic" w:hAnsi="Century Gothic" w:cstheme="minorHAnsi"/>
          <w:b/>
          <w:bCs/>
        </w:rPr>
        <w:t>Equidad de Género. </w:t>
      </w:r>
      <w:r w:rsidRPr="00466FAB">
        <w:rPr>
          <w:rFonts w:ascii="Century Gothic" w:hAnsi="Century Gothic" w:cstheme="minorHAnsi"/>
        </w:rPr>
        <w:t>Principio que, conscientes de la desigualdad existente entre mujeres y hombres, permite el acceso con justicia e igualdad de condiciones al uso, control, aprovechamiento y beneficio de los bienes, servicios, oportunidades y recompensas de la sociedad; lo anterior con el fin de lograr la participación de las mujeres en la toma de decisiones en todos los ámbitos de la vida social, económica, política, cultural y familiar;</w:t>
      </w:r>
      <w:hyperlink r:id="rId7" w:anchor="_ftn2" w:history="1">
        <w:r w:rsidRPr="00466FAB">
          <w:rPr>
            <w:rStyle w:val="Hipervnculo"/>
            <w:rFonts w:ascii="Century Gothic" w:hAnsi="Century Gothic" w:cstheme="minorHAnsi"/>
            <w:color w:val="auto"/>
          </w:rPr>
          <w:t>[2]</w:t>
        </w:r>
      </w:hyperlink>
    </w:p>
    <w:p w14:paraId="6C83E7E9" w14:textId="77777777" w:rsidR="00AE73AB" w:rsidRPr="00466FAB" w:rsidRDefault="00AE73AB" w:rsidP="00BF621B">
      <w:pPr>
        <w:pStyle w:val="NormalWeb"/>
        <w:jc w:val="both"/>
        <w:rPr>
          <w:rFonts w:ascii="Century Gothic" w:hAnsi="Century Gothic" w:cstheme="minorHAnsi"/>
        </w:rPr>
      </w:pPr>
      <w:r w:rsidRPr="00466FAB">
        <w:rPr>
          <w:rFonts w:ascii="Century Gothic" w:hAnsi="Century Gothic" w:cstheme="minorHAnsi"/>
          <w:b/>
          <w:bCs/>
        </w:rPr>
        <w:t>Género.</w:t>
      </w:r>
      <w:r w:rsidRPr="00466FAB">
        <w:rPr>
          <w:rFonts w:ascii="Century Gothic" w:hAnsi="Century Gothic" w:cstheme="minorHAnsi"/>
        </w:rPr>
        <w:t> Conjunto de características sociales, culturales, políticas, psicológicas, jurídicas y económicas, asignadas según el momento histórico, a las personas en forma diferenciada de acuerdo al sexo. El género se construye a partir de la diferencia anatómica del orden sexual, no es sinónimo de mujer; hace referencia a lo socialmente construido. Refiere diferencias y desigualdades entre mujeres y hombres, por razones sociales y culturales que se manifiestan por los roles sociales (reproductivo, productivo y de gestión comunitaria), así como las responsabilidades, el conocimiento o la prioridad en el uso, control, aprovechamiento y beneficio de los recursos;</w:t>
      </w:r>
      <w:hyperlink r:id="rId8" w:anchor="_ftn3" w:history="1">
        <w:r w:rsidRPr="00466FAB">
          <w:rPr>
            <w:rStyle w:val="Hipervnculo"/>
            <w:rFonts w:ascii="Century Gothic" w:hAnsi="Century Gothic" w:cstheme="minorHAnsi"/>
            <w:color w:val="auto"/>
          </w:rPr>
          <w:t>[3]</w:t>
        </w:r>
      </w:hyperlink>
    </w:p>
    <w:p w14:paraId="1B64D1F4" w14:textId="77777777" w:rsidR="00AE73AB" w:rsidRPr="00466FAB" w:rsidRDefault="00AE73AB" w:rsidP="00BF621B">
      <w:pPr>
        <w:pStyle w:val="NormalWeb"/>
        <w:jc w:val="both"/>
        <w:rPr>
          <w:rFonts w:ascii="Century Gothic" w:hAnsi="Century Gothic" w:cstheme="minorHAnsi"/>
        </w:rPr>
      </w:pPr>
      <w:r w:rsidRPr="00466FAB">
        <w:rPr>
          <w:rFonts w:ascii="Century Gothic" w:hAnsi="Century Gothic" w:cstheme="minorHAnsi"/>
          <w:b/>
          <w:bCs/>
        </w:rPr>
        <w:t>Igualdad.</w:t>
      </w:r>
      <w:r w:rsidRPr="00466FAB">
        <w:rPr>
          <w:rFonts w:ascii="Century Gothic" w:hAnsi="Century Gothic" w:cstheme="minorHAnsi"/>
        </w:rPr>
        <w:t> Implica que todas las personas, sin excepción, son iguales ante la ley y ante el Estado, por lo que deben tener las mismas oportunidades de satisfacción de sus necesidades y de ejercicio de los derechos;</w:t>
      </w:r>
    </w:p>
    <w:p w14:paraId="05D73E4F" w14:textId="77777777" w:rsidR="00AE73AB" w:rsidRPr="00466FAB" w:rsidRDefault="00AE73AB" w:rsidP="00BF621B">
      <w:pPr>
        <w:pStyle w:val="NormalWeb"/>
        <w:jc w:val="both"/>
        <w:rPr>
          <w:rFonts w:ascii="Century Gothic" w:hAnsi="Century Gothic" w:cstheme="minorHAnsi"/>
        </w:rPr>
      </w:pPr>
      <w:r w:rsidRPr="00466FAB">
        <w:rPr>
          <w:rFonts w:ascii="Century Gothic" w:hAnsi="Century Gothic" w:cstheme="minorHAnsi"/>
          <w:b/>
          <w:bCs/>
        </w:rPr>
        <w:t>Perspectiva de Género.</w:t>
      </w:r>
      <w:r w:rsidRPr="00466FAB">
        <w:rPr>
          <w:rFonts w:ascii="Century Gothic" w:hAnsi="Century Gothic" w:cstheme="minorHAnsi"/>
        </w:rPr>
        <w:t> Herramienta de análisis que nos permite identificar las diferencias entre hombres y mujeres para establecer acciones tendientes a promover situaciones de equidad. El uso de la perspectiva de género permite comprender que existe una asimetría que se concreta en uso y utilización del poder. También sirve para delimitar cómo esta diferencia cobra la dimensión de desigualdad y ayuda a entender que esta situación es un hecho cultural que puede y debe ser cambiado;</w:t>
      </w:r>
      <w:hyperlink r:id="rId9" w:anchor="_ftn4" w:history="1">
        <w:r w:rsidRPr="00466FAB">
          <w:rPr>
            <w:rStyle w:val="Hipervnculo"/>
            <w:rFonts w:ascii="Century Gothic" w:hAnsi="Century Gothic" w:cstheme="minorHAnsi"/>
            <w:color w:val="auto"/>
          </w:rPr>
          <w:t>[4]</w:t>
        </w:r>
      </w:hyperlink>
    </w:p>
    <w:p w14:paraId="2D7E06CF" w14:textId="77777777" w:rsidR="00AE73AB" w:rsidRPr="00466FAB" w:rsidRDefault="00AE73AB" w:rsidP="00BF621B">
      <w:pPr>
        <w:pStyle w:val="NormalWeb"/>
        <w:jc w:val="both"/>
        <w:rPr>
          <w:rFonts w:ascii="Century Gothic" w:hAnsi="Century Gothic" w:cstheme="minorHAnsi"/>
        </w:rPr>
      </w:pPr>
      <w:r w:rsidRPr="00466FAB">
        <w:rPr>
          <w:rFonts w:ascii="Century Gothic" w:hAnsi="Century Gothic" w:cstheme="minorHAnsi"/>
          <w:b/>
          <w:bCs/>
        </w:rPr>
        <w:t>Transversalidad de la perspectiva de género. </w:t>
      </w:r>
      <w:r w:rsidRPr="00466FAB">
        <w:rPr>
          <w:rFonts w:ascii="Century Gothic" w:hAnsi="Century Gothic" w:cstheme="minorHAnsi"/>
        </w:rPr>
        <w:t>Integración de la perspectiva de género en el diseño y ejecución de políticas, programas, actividades administrativas, económicas e institucionales, para contribuir un cambio en la situación de desigualdad genérica.</w:t>
      </w:r>
      <w:hyperlink r:id="rId10" w:anchor="_ftn5" w:history="1">
        <w:r w:rsidRPr="00466FAB">
          <w:rPr>
            <w:rStyle w:val="Hipervnculo"/>
            <w:rFonts w:ascii="Century Gothic" w:hAnsi="Century Gothic" w:cstheme="minorHAnsi"/>
            <w:color w:val="auto"/>
          </w:rPr>
          <w:t>[5]</w:t>
        </w:r>
      </w:hyperlink>
    </w:p>
    <w:p w14:paraId="56D8102F" w14:textId="77777777" w:rsidR="00AE73AB" w:rsidRPr="00466FAB" w:rsidRDefault="00453DAC" w:rsidP="00BF621B">
      <w:pPr>
        <w:pStyle w:val="NormalWeb"/>
        <w:jc w:val="both"/>
        <w:rPr>
          <w:rFonts w:ascii="Century Gothic" w:hAnsi="Century Gothic" w:cstheme="minorHAnsi"/>
        </w:rPr>
      </w:pPr>
      <w:hyperlink r:id="rId11" w:anchor="_ftnref1" w:history="1">
        <w:r w:rsidR="00AE73AB" w:rsidRPr="00466FAB">
          <w:rPr>
            <w:rStyle w:val="Hipervnculo"/>
            <w:rFonts w:ascii="Century Gothic" w:hAnsi="Century Gothic" w:cstheme="minorHAnsi"/>
            <w:color w:val="auto"/>
          </w:rPr>
          <w:t>[1]</w:t>
        </w:r>
      </w:hyperlink>
      <w:r w:rsidR="00AE73AB" w:rsidRPr="00466FAB">
        <w:rPr>
          <w:rFonts w:ascii="Century Gothic" w:hAnsi="Century Gothic" w:cstheme="minorHAnsi"/>
        </w:rPr>
        <w:t> Compendio de Avances de la Perspectiva de Género en las Acciones Legislativas, Santillana S.A. de C.V., México, 2006, p. 344.</w:t>
      </w:r>
    </w:p>
    <w:p w14:paraId="39F1C4E0" w14:textId="77777777" w:rsidR="00AE73AB" w:rsidRPr="00466FAB" w:rsidRDefault="00453DAC" w:rsidP="00BF621B">
      <w:pPr>
        <w:pStyle w:val="NormalWeb"/>
        <w:jc w:val="both"/>
        <w:rPr>
          <w:rFonts w:ascii="Century Gothic" w:hAnsi="Century Gothic" w:cstheme="minorHAnsi"/>
        </w:rPr>
      </w:pPr>
      <w:hyperlink r:id="rId12" w:anchor="_ftnref2" w:history="1">
        <w:r w:rsidR="00AE73AB" w:rsidRPr="00466FAB">
          <w:rPr>
            <w:rStyle w:val="Hipervnculo"/>
            <w:rFonts w:ascii="Century Gothic" w:hAnsi="Century Gothic" w:cstheme="minorHAnsi"/>
            <w:color w:val="auto"/>
          </w:rPr>
          <w:t>[2]</w:t>
        </w:r>
      </w:hyperlink>
      <w:r w:rsidR="00AE73AB" w:rsidRPr="00466FAB">
        <w:rPr>
          <w:rFonts w:ascii="Century Gothic" w:hAnsi="Century Gothic" w:cstheme="minorHAnsi"/>
        </w:rPr>
        <w:t>Equivalencia Parlamentaria, Glosario, Año1, Número 2, CIMAC, México, Agosto-Septiembre 2006, p.49. Véase Paso a Paso, Guía Metodológica para aplicar el enfoque de género a proyectos, UNICEF-CONMUJER, México, 1998.</w:t>
      </w:r>
    </w:p>
    <w:p w14:paraId="0B1A8B23" w14:textId="77777777" w:rsidR="00AE73AB" w:rsidRPr="00466FAB" w:rsidRDefault="00453DAC" w:rsidP="00BF621B">
      <w:pPr>
        <w:pStyle w:val="NormalWeb"/>
        <w:jc w:val="both"/>
        <w:rPr>
          <w:rFonts w:ascii="Century Gothic" w:hAnsi="Century Gothic" w:cstheme="minorHAnsi"/>
        </w:rPr>
      </w:pPr>
      <w:hyperlink r:id="rId13" w:anchor="_ftnref3" w:history="1">
        <w:r w:rsidR="00AE73AB" w:rsidRPr="00466FAB">
          <w:rPr>
            <w:rStyle w:val="Hipervnculo"/>
            <w:rFonts w:ascii="Century Gothic" w:hAnsi="Century Gothic" w:cstheme="minorHAnsi"/>
            <w:color w:val="auto"/>
          </w:rPr>
          <w:t>[3]</w:t>
        </w:r>
      </w:hyperlink>
      <w:r w:rsidR="00AE73AB" w:rsidRPr="00466FAB">
        <w:rPr>
          <w:rFonts w:ascii="Century Gothic" w:hAnsi="Century Gothic" w:cstheme="minorHAnsi"/>
        </w:rPr>
        <w:t>Equivalencia Parlamentaria, Glosario, Año1, Número 1, CIMAC, México, Junio-Julio 2006, p.49. Véase LAGARDE, Marcela, Claves Feministas para el Poderío y la Autonomía de las Mujeres, Puntos de Encuentro, México, 1998.</w:t>
      </w:r>
    </w:p>
    <w:p w14:paraId="14587551" w14:textId="77777777" w:rsidR="00AE73AB" w:rsidRPr="00466FAB" w:rsidRDefault="00453DAC" w:rsidP="00BF621B">
      <w:pPr>
        <w:pStyle w:val="NormalWeb"/>
        <w:jc w:val="both"/>
        <w:rPr>
          <w:rFonts w:ascii="Century Gothic" w:hAnsi="Century Gothic" w:cstheme="minorHAnsi"/>
        </w:rPr>
      </w:pPr>
      <w:hyperlink r:id="rId14" w:anchor="_ftnref4" w:history="1">
        <w:r w:rsidR="00AE73AB" w:rsidRPr="00466FAB">
          <w:rPr>
            <w:rStyle w:val="Hipervnculo"/>
            <w:rFonts w:ascii="Century Gothic" w:hAnsi="Century Gothic" w:cstheme="minorHAnsi"/>
            <w:color w:val="auto"/>
          </w:rPr>
          <w:t>[4]</w:t>
        </w:r>
      </w:hyperlink>
      <w:r w:rsidR="00AE73AB" w:rsidRPr="00466FAB">
        <w:rPr>
          <w:rFonts w:ascii="Century Gothic" w:hAnsi="Century Gothic" w:cstheme="minorHAnsi"/>
        </w:rPr>
        <w:t>Equivalencia Parlamentaria, Glosario, Año1, Número 2, CIMAC, México, Agosto-Septiembre 2006, p.49. Véase INCHAÚSTEGUI ROMERO, Teresa, La Institucionalización del Enfoque de Género en las Políticas Públicas, n/a, México, 1999.</w:t>
      </w:r>
    </w:p>
    <w:p w14:paraId="20994F5D" w14:textId="77777777" w:rsidR="004E6AA3" w:rsidRPr="00466FAB" w:rsidRDefault="00453DAC" w:rsidP="000B13AE">
      <w:pPr>
        <w:pStyle w:val="NormalWeb"/>
        <w:jc w:val="both"/>
        <w:rPr>
          <w:rStyle w:val="Hipervnculo"/>
          <w:rFonts w:ascii="Century Gothic" w:hAnsi="Century Gothic" w:cstheme="minorHAnsi"/>
          <w:color w:val="auto"/>
        </w:rPr>
      </w:pPr>
      <w:hyperlink r:id="rId15" w:anchor="_ftnref5" w:history="1">
        <w:r w:rsidR="00CB7882" w:rsidRPr="00466FAB">
          <w:rPr>
            <w:rStyle w:val="Hipervnculo"/>
            <w:rFonts w:ascii="Century Gothic" w:hAnsi="Century Gothic" w:cstheme="minorHAnsi"/>
            <w:color w:val="auto"/>
          </w:rPr>
          <w:t>[5]</w:t>
        </w:r>
      </w:hyperlink>
      <w:r w:rsidR="00CB7882" w:rsidRPr="00466FAB">
        <w:rPr>
          <w:rStyle w:val="Hipervnculo"/>
          <w:rFonts w:ascii="Century Gothic" w:hAnsi="Century Gothic" w:cstheme="minorHAnsi"/>
          <w:color w:val="auto"/>
        </w:rPr>
        <w:t> </w:t>
      </w:r>
      <w:proofErr w:type="spellStart"/>
      <w:r w:rsidR="00CB7882" w:rsidRPr="00466FAB">
        <w:rPr>
          <w:rStyle w:val="Hipervnculo"/>
          <w:rFonts w:ascii="Century Gothic" w:hAnsi="Century Gothic" w:cstheme="minorHAnsi"/>
          <w:color w:val="auto"/>
        </w:rPr>
        <w:t>Idem</w:t>
      </w:r>
      <w:proofErr w:type="spellEnd"/>
      <w:r w:rsidR="00CB7882" w:rsidRPr="00466FAB">
        <w:rPr>
          <w:rStyle w:val="Hipervnculo"/>
          <w:rFonts w:ascii="Century Gothic" w:hAnsi="Century Gothic" w:cstheme="minorHAnsi"/>
          <w:color w:val="auto"/>
        </w:rPr>
        <w:t>.</w:t>
      </w:r>
    </w:p>
    <w:p w14:paraId="5E9A71E0" w14:textId="77777777" w:rsidR="009A050C" w:rsidRDefault="009A050C" w:rsidP="00BF621B">
      <w:pPr>
        <w:jc w:val="both"/>
        <w:rPr>
          <w:rFonts w:ascii="Century Gothic" w:eastAsia="Times New Roman" w:hAnsi="Century Gothic" w:cstheme="minorHAnsi"/>
          <w:b/>
          <w:color w:val="000000"/>
          <w:sz w:val="24"/>
          <w:szCs w:val="24"/>
          <w:lang w:eastAsia="es-MX"/>
        </w:rPr>
      </w:pPr>
    </w:p>
    <w:p w14:paraId="14A31B3A" w14:textId="0AF470DD" w:rsidR="00AE73AB" w:rsidRPr="000C6F02" w:rsidRDefault="003840A1" w:rsidP="00BF621B">
      <w:pPr>
        <w:jc w:val="both"/>
        <w:rPr>
          <w:rFonts w:ascii="Century Gothic" w:eastAsia="Times New Roman" w:hAnsi="Century Gothic" w:cstheme="minorHAnsi"/>
          <w:b/>
          <w:color w:val="000000"/>
          <w:sz w:val="24"/>
          <w:szCs w:val="24"/>
          <w:lang w:eastAsia="es-MX"/>
        </w:rPr>
      </w:pPr>
      <w:r w:rsidRPr="000C6F02">
        <w:rPr>
          <w:rFonts w:ascii="Century Gothic" w:eastAsia="Times New Roman" w:hAnsi="Century Gothic" w:cstheme="minorHAnsi"/>
          <w:b/>
          <w:color w:val="000000"/>
          <w:sz w:val="24"/>
          <w:szCs w:val="24"/>
          <w:lang w:eastAsia="es-MX"/>
        </w:rPr>
        <w:t>MESA DIRECTIVA</w:t>
      </w:r>
    </w:p>
    <w:p w14:paraId="50582E86" w14:textId="77777777" w:rsidR="003840A1" w:rsidRPr="00466FAB" w:rsidRDefault="003840A1" w:rsidP="00BF621B">
      <w:pPr>
        <w:jc w:val="both"/>
        <w:rPr>
          <w:rFonts w:ascii="Century Gothic" w:hAnsi="Century Gothic" w:cstheme="minorHAnsi"/>
          <w:sz w:val="24"/>
          <w:szCs w:val="24"/>
        </w:rPr>
      </w:pPr>
      <w:r w:rsidRPr="00466FAB">
        <w:rPr>
          <w:rFonts w:ascii="Century Gothic" w:hAnsi="Century Gothic" w:cstheme="minorHAnsi"/>
          <w:b/>
          <w:sz w:val="24"/>
          <w:szCs w:val="24"/>
        </w:rPr>
        <w:t>PRESIDENTE:</w:t>
      </w:r>
      <w:r w:rsidRPr="00466FAB">
        <w:rPr>
          <w:rFonts w:ascii="Century Gothic" w:hAnsi="Century Gothic" w:cstheme="minorHAnsi"/>
          <w:sz w:val="24"/>
          <w:szCs w:val="24"/>
        </w:rPr>
        <w:t xml:space="preserve"> Magistrada Fany Lorena Jiménez Aguirre</w:t>
      </w:r>
      <w:r w:rsidR="003E566C" w:rsidRPr="00466FAB">
        <w:rPr>
          <w:rFonts w:ascii="Century Gothic" w:hAnsi="Century Gothic" w:cstheme="minorHAnsi"/>
          <w:sz w:val="24"/>
          <w:szCs w:val="24"/>
        </w:rPr>
        <w:t xml:space="preserve"> (Voto</w:t>
      </w:r>
      <w:r w:rsidR="00522487" w:rsidRPr="00466FAB">
        <w:rPr>
          <w:rFonts w:ascii="Century Gothic" w:hAnsi="Century Gothic" w:cstheme="minorHAnsi"/>
          <w:sz w:val="24"/>
          <w:szCs w:val="24"/>
        </w:rPr>
        <w:t xml:space="preserve"> de Calidad)</w:t>
      </w:r>
      <w:r w:rsidR="005A5A82" w:rsidRPr="00466FAB">
        <w:rPr>
          <w:rFonts w:ascii="Century Gothic" w:hAnsi="Century Gothic" w:cstheme="minorHAnsi"/>
          <w:sz w:val="24"/>
          <w:szCs w:val="24"/>
        </w:rPr>
        <w:t xml:space="preserve"> Tercera Ponencia, Tribunal de Justicia Administrativa del estado de Jalisco</w:t>
      </w:r>
    </w:p>
    <w:p w14:paraId="61FDBC32" w14:textId="77777777" w:rsidR="003840A1" w:rsidRPr="00466FAB" w:rsidRDefault="00CB7882" w:rsidP="00BF621B">
      <w:pPr>
        <w:jc w:val="both"/>
        <w:rPr>
          <w:rFonts w:ascii="Century Gothic" w:hAnsi="Century Gothic" w:cstheme="minorHAnsi"/>
          <w:sz w:val="24"/>
          <w:szCs w:val="24"/>
        </w:rPr>
      </w:pPr>
      <w:r w:rsidRPr="00466FAB">
        <w:rPr>
          <w:rFonts w:ascii="Century Gothic" w:hAnsi="Century Gothic" w:cstheme="minorHAnsi"/>
          <w:b/>
          <w:sz w:val="24"/>
          <w:szCs w:val="24"/>
        </w:rPr>
        <w:t>SECRETARIO TÉ</w:t>
      </w:r>
      <w:r w:rsidR="003840A1" w:rsidRPr="00466FAB">
        <w:rPr>
          <w:rFonts w:ascii="Century Gothic" w:hAnsi="Century Gothic" w:cstheme="minorHAnsi"/>
          <w:b/>
          <w:sz w:val="24"/>
          <w:szCs w:val="24"/>
        </w:rPr>
        <w:t>CNICO:</w:t>
      </w:r>
      <w:r w:rsidR="003840A1" w:rsidRPr="00466FAB">
        <w:rPr>
          <w:rFonts w:ascii="Century Gothic" w:hAnsi="Century Gothic" w:cstheme="minorHAnsi"/>
          <w:sz w:val="24"/>
          <w:szCs w:val="24"/>
        </w:rPr>
        <w:t xml:space="preserve"> Licenciada Ivette García Flores</w:t>
      </w:r>
      <w:r w:rsidR="005A5A82" w:rsidRPr="00466FAB">
        <w:rPr>
          <w:rFonts w:ascii="Century Gothic" w:hAnsi="Century Gothic" w:cstheme="minorHAnsi"/>
          <w:sz w:val="24"/>
          <w:szCs w:val="24"/>
        </w:rPr>
        <w:t xml:space="preserve"> Secretaría “A” Tercera Ponencia, Tribunal de Justicia Administrativa del estado de Jalisco</w:t>
      </w:r>
    </w:p>
    <w:p w14:paraId="5E29AB1F" w14:textId="77777777" w:rsidR="00CB7882" w:rsidRPr="00466FAB" w:rsidRDefault="00CB7882" w:rsidP="00BF621B">
      <w:pPr>
        <w:jc w:val="both"/>
        <w:rPr>
          <w:rFonts w:ascii="Century Gothic" w:hAnsi="Century Gothic" w:cstheme="minorHAnsi"/>
          <w:sz w:val="24"/>
          <w:szCs w:val="24"/>
        </w:rPr>
      </w:pPr>
      <w:r w:rsidRPr="00466FAB">
        <w:rPr>
          <w:rFonts w:ascii="Century Gothic" w:hAnsi="Century Gothic" w:cstheme="minorHAnsi"/>
          <w:b/>
          <w:sz w:val="24"/>
          <w:szCs w:val="24"/>
        </w:rPr>
        <w:t xml:space="preserve">SECRETARIO: </w:t>
      </w:r>
      <w:r w:rsidRPr="00466FAB">
        <w:rPr>
          <w:rFonts w:ascii="Century Gothic" w:hAnsi="Century Gothic" w:cstheme="minorHAnsi"/>
          <w:sz w:val="24"/>
          <w:szCs w:val="24"/>
        </w:rPr>
        <w:t>Magistrado sala unitaria</w:t>
      </w:r>
    </w:p>
    <w:p w14:paraId="7F969FBF" w14:textId="77777777" w:rsidR="00CB7882" w:rsidRPr="00466FAB" w:rsidRDefault="00CB7882" w:rsidP="00BF621B">
      <w:pPr>
        <w:jc w:val="both"/>
        <w:rPr>
          <w:rFonts w:ascii="Century Gothic" w:hAnsi="Century Gothic" w:cstheme="minorHAnsi"/>
          <w:b/>
          <w:sz w:val="24"/>
          <w:szCs w:val="24"/>
        </w:rPr>
      </w:pPr>
      <w:r w:rsidRPr="00466FAB">
        <w:rPr>
          <w:rFonts w:ascii="Century Gothic" w:hAnsi="Century Gothic" w:cstheme="minorHAnsi"/>
          <w:b/>
          <w:sz w:val="24"/>
          <w:szCs w:val="24"/>
        </w:rPr>
        <w:t>SECRETARIO:</w:t>
      </w:r>
      <w:r w:rsidRPr="00466FAB">
        <w:rPr>
          <w:rFonts w:ascii="Century Gothic" w:hAnsi="Century Gothic" w:cstheme="minorHAnsi"/>
          <w:sz w:val="24"/>
          <w:szCs w:val="24"/>
        </w:rPr>
        <w:t xml:space="preserve"> Magistrado sala unitaria</w:t>
      </w:r>
    </w:p>
    <w:p w14:paraId="507B5A45" w14:textId="77777777" w:rsidR="00CB7882" w:rsidRPr="00466FAB" w:rsidRDefault="00CB7882" w:rsidP="00BF621B">
      <w:pPr>
        <w:jc w:val="both"/>
        <w:rPr>
          <w:rFonts w:ascii="Century Gothic" w:hAnsi="Century Gothic" w:cstheme="minorHAnsi"/>
          <w:sz w:val="24"/>
          <w:szCs w:val="24"/>
        </w:rPr>
      </w:pPr>
      <w:r w:rsidRPr="00466FAB">
        <w:rPr>
          <w:rFonts w:ascii="Century Gothic" w:hAnsi="Century Gothic" w:cstheme="minorHAnsi"/>
          <w:b/>
          <w:sz w:val="24"/>
          <w:szCs w:val="24"/>
        </w:rPr>
        <w:t xml:space="preserve">VOCAL 1: </w:t>
      </w:r>
      <w:r w:rsidR="00FC22E4" w:rsidRPr="00FC22E4">
        <w:rPr>
          <w:rFonts w:ascii="Century Gothic" w:hAnsi="Century Gothic" w:cstheme="minorHAnsi"/>
          <w:sz w:val="24"/>
          <w:szCs w:val="24"/>
        </w:rPr>
        <w:t xml:space="preserve">Integrante del </w:t>
      </w:r>
      <w:r w:rsidR="005A5A82" w:rsidRPr="00466FAB">
        <w:rPr>
          <w:rFonts w:ascii="Century Gothic" w:hAnsi="Century Gothic" w:cstheme="minorHAnsi"/>
          <w:sz w:val="24"/>
          <w:szCs w:val="24"/>
        </w:rPr>
        <w:t>Supremo</w:t>
      </w:r>
      <w:r w:rsidRPr="00466FAB">
        <w:rPr>
          <w:rFonts w:ascii="Century Gothic" w:hAnsi="Century Gothic" w:cstheme="minorHAnsi"/>
          <w:sz w:val="24"/>
          <w:szCs w:val="24"/>
        </w:rPr>
        <w:t xml:space="preserve"> Tribunal de Justicia </w:t>
      </w:r>
      <w:r w:rsidR="000B13AE" w:rsidRPr="00466FAB">
        <w:rPr>
          <w:rFonts w:ascii="Century Gothic" w:hAnsi="Century Gothic" w:cstheme="minorHAnsi"/>
          <w:sz w:val="24"/>
          <w:szCs w:val="24"/>
        </w:rPr>
        <w:t>del Estado de Jalisco</w:t>
      </w:r>
    </w:p>
    <w:p w14:paraId="2742FAE2" w14:textId="77777777" w:rsidR="00A307EE" w:rsidRDefault="00CB7882" w:rsidP="00BF621B">
      <w:pPr>
        <w:jc w:val="both"/>
        <w:rPr>
          <w:rFonts w:ascii="Century Gothic" w:hAnsi="Century Gothic" w:cstheme="minorHAnsi"/>
          <w:sz w:val="24"/>
          <w:szCs w:val="24"/>
        </w:rPr>
      </w:pPr>
      <w:r w:rsidRPr="00466FAB">
        <w:rPr>
          <w:rFonts w:ascii="Century Gothic" w:hAnsi="Century Gothic" w:cstheme="minorHAnsi"/>
          <w:b/>
          <w:sz w:val="24"/>
          <w:szCs w:val="24"/>
        </w:rPr>
        <w:t xml:space="preserve">VOCAL 2: </w:t>
      </w:r>
      <w:r w:rsidR="00FC22E4">
        <w:rPr>
          <w:rFonts w:ascii="Century Gothic" w:hAnsi="Century Gothic" w:cstheme="minorHAnsi"/>
          <w:sz w:val="24"/>
          <w:szCs w:val="24"/>
        </w:rPr>
        <w:t>Integrante de la Secretaria de Igualdad Sustantiva del estado de Jalisco.</w:t>
      </w:r>
    </w:p>
    <w:p w14:paraId="6E1A6241" w14:textId="1FAC92C9" w:rsidR="008C28E4" w:rsidRDefault="00CB7882" w:rsidP="00BF621B">
      <w:pPr>
        <w:jc w:val="both"/>
        <w:rPr>
          <w:rFonts w:ascii="Century Gothic" w:hAnsi="Century Gothic" w:cstheme="minorHAnsi"/>
          <w:sz w:val="24"/>
          <w:szCs w:val="24"/>
        </w:rPr>
      </w:pPr>
      <w:r w:rsidRPr="00466FAB">
        <w:rPr>
          <w:rFonts w:ascii="Century Gothic" w:hAnsi="Century Gothic" w:cstheme="minorHAnsi"/>
          <w:b/>
          <w:sz w:val="24"/>
          <w:szCs w:val="24"/>
        </w:rPr>
        <w:t xml:space="preserve">VOCAL 3: </w:t>
      </w:r>
      <w:r w:rsidR="00FC22E4">
        <w:rPr>
          <w:rFonts w:ascii="Century Gothic" w:hAnsi="Century Gothic" w:cstheme="minorHAnsi"/>
          <w:sz w:val="24"/>
          <w:szCs w:val="24"/>
        </w:rPr>
        <w:t xml:space="preserve">Integrante del </w:t>
      </w:r>
      <w:r w:rsidR="000B13AE" w:rsidRPr="00466FAB">
        <w:rPr>
          <w:rFonts w:ascii="Century Gothic" w:hAnsi="Century Gothic" w:cstheme="minorHAnsi"/>
          <w:sz w:val="24"/>
          <w:szCs w:val="24"/>
        </w:rPr>
        <w:t>Consejo de la Judicatura del estado de Jalisco</w:t>
      </w:r>
    </w:p>
    <w:p w14:paraId="3A87E8A2" w14:textId="77777777" w:rsidR="009A050C" w:rsidRPr="009A050C" w:rsidRDefault="009A050C" w:rsidP="00BF621B">
      <w:pPr>
        <w:jc w:val="both"/>
        <w:rPr>
          <w:rFonts w:ascii="Century Gothic" w:hAnsi="Century Gothic" w:cstheme="minorHAnsi"/>
          <w:sz w:val="24"/>
          <w:szCs w:val="24"/>
        </w:rPr>
      </w:pPr>
    </w:p>
    <w:p w14:paraId="05383ECB" w14:textId="77777777" w:rsidR="00472013" w:rsidRPr="00466FAB" w:rsidRDefault="004202F3" w:rsidP="00BF621B">
      <w:pPr>
        <w:jc w:val="both"/>
        <w:rPr>
          <w:rFonts w:ascii="Century Gothic" w:hAnsi="Century Gothic" w:cstheme="minorHAnsi"/>
          <w:sz w:val="24"/>
          <w:szCs w:val="24"/>
        </w:rPr>
      </w:pPr>
      <w:r w:rsidRPr="00466FAB">
        <w:rPr>
          <w:rFonts w:ascii="Century Gothic" w:hAnsi="Century Gothic" w:cstheme="minorHAnsi"/>
          <w:b/>
          <w:sz w:val="24"/>
          <w:szCs w:val="24"/>
        </w:rPr>
        <w:t>PRESIDENTE</w:t>
      </w:r>
      <w:r w:rsidRPr="00466FAB">
        <w:rPr>
          <w:rFonts w:ascii="Century Gothic" w:hAnsi="Century Gothic" w:cstheme="minorHAnsi"/>
          <w:sz w:val="24"/>
          <w:szCs w:val="24"/>
        </w:rPr>
        <w:t xml:space="preserve">: </w:t>
      </w:r>
      <w:r w:rsidR="00472013" w:rsidRPr="00466FAB">
        <w:rPr>
          <w:rFonts w:ascii="Century Gothic" w:hAnsi="Century Gothic" w:cstheme="minorHAnsi"/>
          <w:sz w:val="24"/>
          <w:szCs w:val="24"/>
        </w:rPr>
        <w:t>Magistr</w:t>
      </w:r>
      <w:r w:rsidR="00325BB2" w:rsidRPr="00466FAB">
        <w:rPr>
          <w:rFonts w:ascii="Century Gothic" w:hAnsi="Century Gothic" w:cstheme="minorHAnsi"/>
          <w:sz w:val="24"/>
          <w:szCs w:val="24"/>
        </w:rPr>
        <w:t xml:space="preserve">ada Fany Lorena Jiménez Aguirre, Tercera Ponencia, Tribunal de Justicia Administrativa del estado de Jalisco </w:t>
      </w:r>
      <w:r w:rsidR="00472013" w:rsidRPr="00466FAB">
        <w:rPr>
          <w:rFonts w:ascii="Century Gothic" w:hAnsi="Century Gothic" w:cstheme="minorHAnsi"/>
          <w:sz w:val="24"/>
          <w:szCs w:val="24"/>
        </w:rPr>
        <w:t>(</w:t>
      </w:r>
      <w:r w:rsidR="004E6AA3" w:rsidRPr="00466FAB">
        <w:rPr>
          <w:rFonts w:ascii="Century Gothic" w:hAnsi="Century Gothic" w:cstheme="minorHAnsi"/>
          <w:sz w:val="24"/>
          <w:szCs w:val="24"/>
        </w:rPr>
        <w:t xml:space="preserve">Av. </w:t>
      </w:r>
      <w:r w:rsidR="00FC22E4">
        <w:rPr>
          <w:rFonts w:ascii="Century Gothic" w:hAnsi="Century Gothic" w:cstheme="minorHAnsi"/>
          <w:sz w:val="24"/>
          <w:szCs w:val="24"/>
        </w:rPr>
        <w:t>Niños Héroes 2663</w:t>
      </w:r>
      <w:r w:rsidR="004E6AA3" w:rsidRPr="00466FAB">
        <w:rPr>
          <w:rFonts w:ascii="Century Gothic" w:hAnsi="Century Gothic" w:cstheme="minorHAnsi"/>
          <w:sz w:val="24"/>
          <w:szCs w:val="24"/>
        </w:rPr>
        <w:t xml:space="preserve">, colonia </w:t>
      </w:r>
      <w:r w:rsidR="00FC22E4">
        <w:rPr>
          <w:rFonts w:ascii="Century Gothic" w:hAnsi="Century Gothic" w:cstheme="minorHAnsi"/>
          <w:sz w:val="24"/>
          <w:szCs w:val="24"/>
        </w:rPr>
        <w:t>Jardines del Bosque,</w:t>
      </w:r>
      <w:r w:rsidR="004E6AA3" w:rsidRPr="00466FAB">
        <w:rPr>
          <w:rFonts w:ascii="Century Gothic" w:hAnsi="Century Gothic" w:cstheme="minorHAnsi"/>
          <w:sz w:val="24"/>
          <w:szCs w:val="24"/>
        </w:rPr>
        <w:t xml:space="preserve"> Guadalajara, </w:t>
      </w:r>
      <w:r w:rsidR="00C743CE" w:rsidRPr="00466FAB">
        <w:rPr>
          <w:rFonts w:ascii="Century Gothic" w:hAnsi="Century Gothic" w:cstheme="minorHAnsi"/>
          <w:sz w:val="24"/>
          <w:szCs w:val="24"/>
        </w:rPr>
        <w:t>Jalisco)</w:t>
      </w:r>
    </w:p>
    <w:p w14:paraId="18CA0464" w14:textId="6C888AF2" w:rsidR="008C28E4" w:rsidRPr="009A050C" w:rsidRDefault="00472013" w:rsidP="00BF621B">
      <w:pPr>
        <w:jc w:val="both"/>
        <w:rPr>
          <w:rFonts w:ascii="Century Gothic" w:hAnsi="Century Gothic" w:cstheme="minorHAnsi"/>
          <w:sz w:val="24"/>
          <w:szCs w:val="24"/>
        </w:rPr>
      </w:pPr>
      <w:r w:rsidRPr="00466FAB">
        <w:rPr>
          <w:rFonts w:ascii="Century Gothic" w:hAnsi="Century Gothic" w:cstheme="minorHAnsi"/>
          <w:b/>
          <w:sz w:val="24"/>
          <w:szCs w:val="24"/>
        </w:rPr>
        <w:t>SECRETARIO TÉCNICO:</w:t>
      </w:r>
      <w:r w:rsidRPr="00466FAB">
        <w:rPr>
          <w:rFonts w:ascii="Century Gothic" w:hAnsi="Century Gothic" w:cstheme="minorHAnsi"/>
          <w:sz w:val="24"/>
          <w:szCs w:val="24"/>
        </w:rPr>
        <w:t xml:space="preserve"> Licenciada Ivette García Flores</w:t>
      </w:r>
      <w:r w:rsidR="00325BB2" w:rsidRPr="00466FAB">
        <w:rPr>
          <w:rFonts w:ascii="Century Gothic" w:hAnsi="Century Gothic" w:cstheme="minorHAnsi"/>
          <w:sz w:val="24"/>
          <w:szCs w:val="24"/>
        </w:rPr>
        <w:t xml:space="preserve">; Secretaría “A” Tercera Ponencia, Tribunal de Justicia Administrativa del estado de Jalisco </w:t>
      </w:r>
      <w:r w:rsidR="000C6F02" w:rsidRPr="00466FAB">
        <w:rPr>
          <w:rFonts w:ascii="Century Gothic" w:hAnsi="Century Gothic" w:cstheme="minorHAnsi"/>
          <w:sz w:val="24"/>
          <w:szCs w:val="24"/>
        </w:rPr>
        <w:t xml:space="preserve">(Av. </w:t>
      </w:r>
      <w:r w:rsidR="000C6F02">
        <w:rPr>
          <w:rFonts w:ascii="Century Gothic" w:hAnsi="Century Gothic" w:cstheme="minorHAnsi"/>
          <w:sz w:val="24"/>
          <w:szCs w:val="24"/>
        </w:rPr>
        <w:t>Niños Héroes 2663</w:t>
      </w:r>
      <w:r w:rsidR="000C6F02" w:rsidRPr="00466FAB">
        <w:rPr>
          <w:rFonts w:ascii="Century Gothic" w:hAnsi="Century Gothic" w:cstheme="minorHAnsi"/>
          <w:sz w:val="24"/>
          <w:szCs w:val="24"/>
        </w:rPr>
        <w:t xml:space="preserve">, colonia </w:t>
      </w:r>
      <w:r w:rsidR="000C6F02">
        <w:rPr>
          <w:rFonts w:ascii="Century Gothic" w:hAnsi="Century Gothic" w:cstheme="minorHAnsi"/>
          <w:sz w:val="24"/>
          <w:szCs w:val="24"/>
        </w:rPr>
        <w:t>Jardines del Bosque,</w:t>
      </w:r>
      <w:r w:rsidR="000C6F02" w:rsidRPr="00466FAB">
        <w:rPr>
          <w:rFonts w:ascii="Century Gothic" w:hAnsi="Century Gothic" w:cstheme="minorHAnsi"/>
          <w:sz w:val="24"/>
          <w:szCs w:val="24"/>
        </w:rPr>
        <w:t xml:space="preserve"> Guadalajara, Jalisco)</w:t>
      </w:r>
    </w:p>
    <w:p w14:paraId="2A186CBD" w14:textId="77777777" w:rsidR="008C28E4" w:rsidRDefault="008C28E4" w:rsidP="00BF621B">
      <w:pPr>
        <w:jc w:val="both"/>
        <w:rPr>
          <w:rFonts w:ascii="Century Gothic" w:eastAsia="Times New Roman" w:hAnsi="Century Gothic" w:cstheme="minorHAnsi"/>
          <w:b/>
          <w:color w:val="000000"/>
          <w:sz w:val="24"/>
          <w:szCs w:val="24"/>
          <w:lang w:eastAsia="es-MX"/>
        </w:rPr>
      </w:pPr>
    </w:p>
    <w:p w14:paraId="3E092DC8" w14:textId="77777777" w:rsidR="0032101C" w:rsidRPr="000C6F02" w:rsidRDefault="0032101C" w:rsidP="00BF621B">
      <w:pPr>
        <w:jc w:val="both"/>
        <w:rPr>
          <w:rFonts w:ascii="Century Gothic" w:eastAsia="Times New Roman" w:hAnsi="Century Gothic" w:cstheme="minorHAnsi"/>
          <w:b/>
          <w:color w:val="000000"/>
          <w:sz w:val="24"/>
          <w:szCs w:val="24"/>
          <w:lang w:eastAsia="es-MX"/>
        </w:rPr>
      </w:pPr>
      <w:r w:rsidRPr="000C6F02">
        <w:rPr>
          <w:rFonts w:ascii="Century Gothic" w:eastAsia="Times New Roman" w:hAnsi="Century Gothic" w:cstheme="minorHAnsi"/>
          <w:b/>
          <w:color w:val="000000"/>
          <w:sz w:val="24"/>
          <w:szCs w:val="24"/>
          <w:lang w:eastAsia="es-MX"/>
        </w:rPr>
        <w:t>P</w:t>
      </w:r>
      <w:r w:rsidR="006C564C" w:rsidRPr="000C6F02">
        <w:rPr>
          <w:rFonts w:ascii="Century Gothic" w:eastAsia="Times New Roman" w:hAnsi="Century Gothic" w:cstheme="minorHAnsi"/>
          <w:b/>
          <w:color w:val="000000"/>
          <w:sz w:val="24"/>
          <w:szCs w:val="24"/>
          <w:lang w:eastAsia="es-MX"/>
        </w:rPr>
        <w:t>LAN GENERAL</w:t>
      </w:r>
      <w:r w:rsidRPr="000C6F02">
        <w:rPr>
          <w:rFonts w:ascii="Century Gothic" w:eastAsia="Times New Roman" w:hAnsi="Century Gothic" w:cstheme="minorHAnsi"/>
          <w:b/>
          <w:color w:val="000000"/>
          <w:sz w:val="24"/>
          <w:szCs w:val="24"/>
          <w:lang w:eastAsia="es-MX"/>
        </w:rPr>
        <w:t xml:space="preserve"> DE TRABAJO</w:t>
      </w:r>
    </w:p>
    <w:p w14:paraId="012E1F96" w14:textId="77777777" w:rsidR="0032101C" w:rsidRPr="00466FAB" w:rsidRDefault="006C564C" w:rsidP="00BF621B">
      <w:pPr>
        <w:jc w:val="both"/>
        <w:rPr>
          <w:rFonts w:ascii="Century Gothic" w:eastAsia="Times New Roman" w:hAnsi="Century Gothic" w:cstheme="minorHAnsi"/>
          <w:color w:val="000000"/>
          <w:sz w:val="24"/>
          <w:szCs w:val="24"/>
          <w:lang w:eastAsia="es-MX"/>
        </w:rPr>
      </w:pPr>
      <w:r w:rsidRPr="00466FAB">
        <w:rPr>
          <w:rFonts w:ascii="Century Gothic" w:eastAsia="Times New Roman" w:hAnsi="Century Gothic" w:cstheme="minorHAnsi"/>
          <w:color w:val="000000"/>
          <w:sz w:val="24"/>
          <w:szCs w:val="24"/>
          <w:lang w:eastAsia="es-MX"/>
        </w:rPr>
        <w:t>*Introducción</w:t>
      </w:r>
    </w:p>
    <w:p w14:paraId="617E6D5F" w14:textId="77777777" w:rsidR="006C564C" w:rsidRPr="00466FAB" w:rsidRDefault="006C564C" w:rsidP="00BF621B">
      <w:pPr>
        <w:jc w:val="both"/>
        <w:rPr>
          <w:rFonts w:ascii="Century Gothic" w:eastAsia="Times New Roman" w:hAnsi="Century Gothic" w:cstheme="minorHAnsi"/>
          <w:color w:val="000000"/>
          <w:sz w:val="24"/>
          <w:szCs w:val="24"/>
          <w:lang w:eastAsia="es-MX"/>
        </w:rPr>
      </w:pPr>
      <w:r w:rsidRPr="00466FAB">
        <w:rPr>
          <w:rFonts w:ascii="Century Gothic" w:eastAsia="Times New Roman" w:hAnsi="Century Gothic" w:cstheme="minorHAnsi"/>
          <w:color w:val="000000"/>
          <w:sz w:val="24"/>
          <w:szCs w:val="24"/>
          <w:lang w:eastAsia="es-MX"/>
        </w:rPr>
        <w:t>*Justificación</w:t>
      </w:r>
    </w:p>
    <w:p w14:paraId="4A36B1F9" w14:textId="77777777" w:rsidR="006C564C" w:rsidRPr="00466FAB" w:rsidRDefault="006C564C" w:rsidP="00BF621B">
      <w:pPr>
        <w:jc w:val="both"/>
        <w:rPr>
          <w:rFonts w:ascii="Century Gothic" w:eastAsia="Times New Roman" w:hAnsi="Century Gothic" w:cstheme="minorHAnsi"/>
          <w:color w:val="000000"/>
          <w:sz w:val="24"/>
          <w:szCs w:val="24"/>
          <w:lang w:eastAsia="es-MX"/>
        </w:rPr>
      </w:pPr>
      <w:r w:rsidRPr="00466FAB">
        <w:rPr>
          <w:rFonts w:ascii="Century Gothic" w:eastAsia="Times New Roman" w:hAnsi="Century Gothic" w:cstheme="minorHAnsi"/>
          <w:color w:val="000000"/>
          <w:sz w:val="24"/>
          <w:szCs w:val="24"/>
          <w:lang w:eastAsia="es-MX"/>
        </w:rPr>
        <w:t>*Objetivo General</w:t>
      </w:r>
    </w:p>
    <w:p w14:paraId="2F56884E" w14:textId="77777777" w:rsidR="006C564C" w:rsidRPr="00466FAB" w:rsidRDefault="006C564C" w:rsidP="00BF621B">
      <w:pPr>
        <w:jc w:val="both"/>
        <w:rPr>
          <w:rFonts w:ascii="Century Gothic" w:eastAsia="Times New Roman" w:hAnsi="Century Gothic" w:cstheme="minorHAnsi"/>
          <w:color w:val="000000"/>
          <w:sz w:val="24"/>
          <w:szCs w:val="24"/>
          <w:lang w:eastAsia="es-MX"/>
        </w:rPr>
      </w:pPr>
      <w:r w:rsidRPr="00466FAB">
        <w:rPr>
          <w:rFonts w:ascii="Century Gothic" w:eastAsia="Times New Roman" w:hAnsi="Century Gothic" w:cstheme="minorHAnsi"/>
          <w:color w:val="000000"/>
          <w:sz w:val="24"/>
          <w:szCs w:val="24"/>
          <w:lang w:eastAsia="es-MX"/>
        </w:rPr>
        <w:t xml:space="preserve">*Objetivos </w:t>
      </w:r>
      <w:r w:rsidR="005347B9" w:rsidRPr="00466FAB">
        <w:rPr>
          <w:rFonts w:ascii="Century Gothic" w:eastAsia="Times New Roman" w:hAnsi="Century Gothic" w:cstheme="minorHAnsi"/>
          <w:color w:val="000000"/>
          <w:sz w:val="24"/>
          <w:szCs w:val="24"/>
          <w:lang w:eastAsia="es-MX"/>
        </w:rPr>
        <w:t>Específicos</w:t>
      </w:r>
    </w:p>
    <w:p w14:paraId="25B7F2ED" w14:textId="77777777" w:rsidR="006C564C" w:rsidRPr="00466FAB" w:rsidRDefault="006C564C" w:rsidP="00BF621B">
      <w:pPr>
        <w:jc w:val="both"/>
        <w:rPr>
          <w:rFonts w:ascii="Century Gothic" w:eastAsia="Times New Roman" w:hAnsi="Century Gothic" w:cstheme="minorHAnsi"/>
          <w:color w:val="000000"/>
          <w:sz w:val="24"/>
          <w:szCs w:val="24"/>
          <w:lang w:eastAsia="es-MX"/>
        </w:rPr>
      </w:pPr>
      <w:r w:rsidRPr="00466FAB">
        <w:rPr>
          <w:rFonts w:ascii="Century Gothic" w:eastAsia="Times New Roman" w:hAnsi="Century Gothic" w:cstheme="minorHAnsi"/>
          <w:color w:val="000000"/>
          <w:sz w:val="24"/>
          <w:szCs w:val="24"/>
          <w:lang w:eastAsia="es-MX"/>
        </w:rPr>
        <w:t>*Marco Jurídico</w:t>
      </w:r>
    </w:p>
    <w:p w14:paraId="1CEF38BB" w14:textId="77777777" w:rsidR="006C564C" w:rsidRPr="00466FAB" w:rsidRDefault="006C564C" w:rsidP="00BF621B">
      <w:pPr>
        <w:jc w:val="both"/>
        <w:rPr>
          <w:rFonts w:ascii="Century Gothic" w:eastAsia="Times New Roman" w:hAnsi="Century Gothic" w:cstheme="minorHAnsi"/>
          <w:color w:val="000000"/>
          <w:sz w:val="24"/>
          <w:szCs w:val="24"/>
          <w:lang w:eastAsia="es-MX"/>
        </w:rPr>
      </w:pPr>
      <w:r w:rsidRPr="00466FAB">
        <w:rPr>
          <w:rFonts w:ascii="Century Gothic" w:eastAsia="Times New Roman" w:hAnsi="Century Gothic" w:cstheme="minorHAnsi"/>
          <w:color w:val="000000"/>
          <w:sz w:val="24"/>
          <w:szCs w:val="24"/>
          <w:lang w:eastAsia="es-MX"/>
        </w:rPr>
        <w:t>*Misión y Visión</w:t>
      </w:r>
    </w:p>
    <w:p w14:paraId="20600E1D" w14:textId="77777777" w:rsidR="00815AE6" w:rsidRPr="00466FAB" w:rsidRDefault="00815AE6" w:rsidP="00BF621B">
      <w:pPr>
        <w:jc w:val="both"/>
        <w:rPr>
          <w:rFonts w:ascii="Century Gothic" w:eastAsia="Times New Roman" w:hAnsi="Century Gothic" w:cstheme="minorHAnsi"/>
          <w:color w:val="000000"/>
          <w:sz w:val="24"/>
          <w:szCs w:val="24"/>
          <w:lang w:eastAsia="es-MX"/>
        </w:rPr>
      </w:pPr>
      <w:r w:rsidRPr="00466FAB">
        <w:rPr>
          <w:rFonts w:ascii="Century Gothic" w:eastAsia="Times New Roman" w:hAnsi="Century Gothic" w:cstheme="minorHAnsi"/>
          <w:color w:val="000000"/>
          <w:sz w:val="24"/>
          <w:szCs w:val="24"/>
          <w:lang w:eastAsia="es-MX"/>
        </w:rPr>
        <w:t>*Reglamento de la Comisión</w:t>
      </w:r>
    </w:p>
    <w:p w14:paraId="200A4082" w14:textId="77777777" w:rsidR="006C564C" w:rsidRPr="00466FAB" w:rsidRDefault="006C564C" w:rsidP="00BF621B">
      <w:pPr>
        <w:jc w:val="both"/>
        <w:rPr>
          <w:rFonts w:ascii="Century Gothic" w:eastAsia="Times New Roman" w:hAnsi="Century Gothic" w:cstheme="minorHAnsi"/>
          <w:color w:val="000000"/>
          <w:sz w:val="24"/>
          <w:szCs w:val="24"/>
          <w:lang w:eastAsia="es-MX"/>
        </w:rPr>
      </w:pPr>
      <w:r w:rsidRPr="00466FAB">
        <w:rPr>
          <w:rFonts w:ascii="Century Gothic" w:eastAsia="Times New Roman" w:hAnsi="Century Gothic" w:cstheme="minorHAnsi"/>
          <w:color w:val="000000"/>
          <w:sz w:val="24"/>
          <w:szCs w:val="24"/>
          <w:lang w:eastAsia="es-MX"/>
        </w:rPr>
        <w:t>*</w:t>
      </w:r>
      <w:r w:rsidR="005347B9" w:rsidRPr="00466FAB">
        <w:rPr>
          <w:rFonts w:ascii="Century Gothic" w:eastAsia="Times New Roman" w:hAnsi="Century Gothic" w:cstheme="minorHAnsi"/>
          <w:color w:val="000000"/>
          <w:sz w:val="24"/>
          <w:szCs w:val="24"/>
          <w:lang w:eastAsia="es-MX"/>
        </w:rPr>
        <w:t>Dimensión</w:t>
      </w:r>
      <w:r w:rsidRPr="00466FAB">
        <w:rPr>
          <w:rFonts w:ascii="Century Gothic" w:eastAsia="Times New Roman" w:hAnsi="Century Gothic" w:cstheme="minorHAnsi"/>
          <w:color w:val="000000"/>
          <w:sz w:val="24"/>
          <w:szCs w:val="24"/>
          <w:lang w:eastAsia="es-MX"/>
        </w:rPr>
        <w:t xml:space="preserve"> del plan</w:t>
      </w:r>
    </w:p>
    <w:p w14:paraId="44598A20" w14:textId="77777777" w:rsidR="006C564C" w:rsidRPr="00466FAB" w:rsidRDefault="006C564C" w:rsidP="00BF621B">
      <w:pPr>
        <w:jc w:val="both"/>
        <w:rPr>
          <w:rFonts w:ascii="Century Gothic" w:eastAsia="Times New Roman" w:hAnsi="Century Gothic" w:cstheme="minorHAnsi"/>
          <w:color w:val="000000"/>
          <w:sz w:val="24"/>
          <w:szCs w:val="24"/>
          <w:lang w:eastAsia="es-MX"/>
        </w:rPr>
      </w:pPr>
      <w:r w:rsidRPr="00466FAB">
        <w:rPr>
          <w:rFonts w:ascii="Century Gothic" w:eastAsia="Times New Roman" w:hAnsi="Century Gothic" w:cstheme="minorHAnsi"/>
          <w:color w:val="000000"/>
          <w:sz w:val="24"/>
          <w:szCs w:val="24"/>
          <w:lang w:eastAsia="es-MX"/>
        </w:rPr>
        <w:t>*Principios de la Comisión</w:t>
      </w:r>
    </w:p>
    <w:p w14:paraId="3A14D1BB" w14:textId="77777777" w:rsidR="006C564C" w:rsidRPr="00466FAB" w:rsidRDefault="006C564C" w:rsidP="00BF621B">
      <w:pPr>
        <w:jc w:val="both"/>
        <w:rPr>
          <w:rFonts w:ascii="Century Gothic" w:eastAsia="Times New Roman" w:hAnsi="Century Gothic" w:cstheme="minorHAnsi"/>
          <w:color w:val="000000"/>
          <w:sz w:val="24"/>
          <w:szCs w:val="24"/>
          <w:lang w:eastAsia="es-MX"/>
        </w:rPr>
      </w:pPr>
      <w:r w:rsidRPr="00466FAB">
        <w:rPr>
          <w:rFonts w:ascii="Century Gothic" w:eastAsia="Times New Roman" w:hAnsi="Century Gothic" w:cstheme="minorHAnsi"/>
          <w:color w:val="000000"/>
          <w:sz w:val="24"/>
          <w:szCs w:val="24"/>
          <w:lang w:eastAsia="es-MX"/>
        </w:rPr>
        <w:t>*Ejes Rectores de la Comisión</w:t>
      </w:r>
    </w:p>
    <w:p w14:paraId="4BBEC02F" w14:textId="77777777" w:rsidR="009C1707" w:rsidRPr="00466FAB" w:rsidRDefault="009C1707" w:rsidP="00BF621B">
      <w:pPr>
        <w:jc w:val="both"/>
        <w:rPr>
          <w:rFonts w:ascii="Century Gothic" w:eastAsia="Times New Roman" w:hAnsi="Century Gothic" w:cstheme="minorHAnsi"/>
          <w:color w:val="000000"/>
          <w:sz w:val="24"/>
          <w:szCs w:val="24"/>
          <w:lang w:eastAsia="es-MX"/>
        </w:rPr>
      </w:pPr>
      <w:r w:rsidRPr="00466FAB">
        <w:rPr>
          <w:rFonts w:ascii="Century Gothic" w:eastAsia="Times New Roman" w:hAnsi="Century Gothic" w:cstheme="minorHAnsi"/>
          <w:color w:val="000000"/>
          <w:sz w:val="24"/>
          <w:szCs w:val="24"/>
          <w:lang w:eastAsia="es-MX"/>
        </w:rPr>
        <w:t>*Mecanismos de evaluación</w:t>
      </w:r>
    </w:p>
    <w:p w14:paraId="6FDFAF53" w14:textId="77777777" w:rsidR="009C1707" w:rsidRPr="00466FAB" w:rsidRDefault="009C1707" w:rsidP="00BF621B">
      <w:pPr>
        <w:jc w:val="both"/>
        <w:rPr>
          <w:rFonts w:ascii="Century Gothic" w:eastAsia="Times New Roman" w:hAnsi="Century Gothic" w:cstheme="minorHAnsi"/>
          <w:color w:val="000000"/>
          <w:sz w:val="24"/>
          <w:szCs w:val="24"/>
          <w:lang w:eastAsia="es-MX"/>
        </w:rPr>
      </w:pPr>
      <w:r w:rsidRPr="00466FAB">
        <w:rPr>
          <w:rFonts w:ascii="Century Gothic" w:eastAsia="Times New Roman" w:hAnsi="Century Gothic" w:cstheme="minorHAnsi"/>
          <w:color w:val="000000"/>
          <w:sz w:val="24"/>
          <w:szCs w:val="24"/>
          <w:lang w:eastAsia="es-MX"/>
        </w:rPr>
        <w:t>*Calendario de reuniones y efemérides anual</w:t>
      </w:r>
    </w:p>
    <w:p w14:paraId="521891DD" w14:textId="2FF6FD5E" w:rsidR="00160857" w:rsidRPr="009A050C" w:rsidRDefault="009C1707" w:rsidP="009A050C">
      <w:pPr>
        <w:jc w:val="both"/>
        <w:rPr>
          <w:rFonts w:ascii="Century Gothic" w:eastAsia="Times New Roman" w:hAnsi="Century Gothic" w:cstheme="minorHAnsi"/>
          <w:color w:val="000000"/>
          <w:sz w:val="24"/>
          <w:szCs w:val="24"/>
          <w:lang w:eastAsia="es-MX"/>
        </w:rPr>
      </w:pPr>
      <w:r w:rsidRPr="00466FAB">
        <w:rPr>
          <w:rFonts w:ascii="Century Gothic" w:eastAsia="Times New Roman" w:hAnsi="Century Gothic" w:cstheme="minorHAnsi"/>
          <w:color w:val="000000"/>
          <w:sz w:val="24"/>
          <w:szCs w:val="24"/>
          <w:lang w:eastAsia="es-MX"/>
        </w:rPr>
        <w:t>*Conclusiones</w:t>
      </w:r>
    </w:p>
    <w:sectPr w:rsidR="00160857" w:rsidRPr="009A050C" w:rsidSect="00206A51">
      <w:headerReference w:type="default" r:id="rId16"/>
      <w:pgSz w:w="12240" w:h="15840" w:code="1"/>
      <w:pgMar w:top="2835" w:right="1134"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9549F" w14:textId="77777777" w:rsidR="0032341C" w:rsidRDefault="0032341C" w:rsidP="00FE0FAE">
      <w:pPr>
        <w:spacing w:after="0" w:line="240" w:lineRule="auto"/>
      </w:pPr>
      <w:r>
        <w:separator/>
      </w:r>
    </w:p>
  </w:endnote>
  <w:endnote w:type="continuationSeparator" w:id="0">
    <w:p w14:paraId="32295547" w14:textId="77777777" w:rsidR="0032341C" w:rsidRDefault="0032341C" w:rsidP="00FE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FC482" w14:textId="77777777" w:rsidR="0032341C" w:rsidRDefault="0032341C" w:rsidP="00FE0FAE">
      <w:pPr>
        <w:spacing w:after="0" w:line="240" w:lineRule="auto"/>
      </w:pPr>
      <w:r>
        <w:separator/>
      </w:r>
    </w:p>
  </w:footnote>
  <w:footnote w:type="continuationSeparator" w:id="0">
    <w:p w14:paraId="103B0C17" w14:textId="77777777" w:rsidR="0032341C" w:rsidRDefault="0032341C" w:rsidP="00FE0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B8796" w14:textId="77777777" w:rsidR="000B761E" w:rsidRDefault="0058169E">
    <w:pPr>
      <w:pStyle w:val="Encabezado"/>
    </w:pPr>
    <w:r w:rsidRPr="00AE73AB">
      <w:rPr>
        <w:rFonts w:ascii="Arial" w:eastAsia="Times New Roman" w:hAnsi="Arial" w:cs="Arial"/>
        <w:i/>
        <w:iCs/>
        <w:noProof/>
        <w:color w:val="000000"/>
        <w:sz w:val="23"/>
        <w:szCs w:val="23"/>
        <w:lang w:eastAsia="es-MX"/>
      </w:rPr>
      <w:drawing>
        <wp:anchor distT="0" distB="0" distL="114300" distR="114300" simplePos="0" relativeHeight="251661312" behindDoc="0" locked="0" layoutInCell="1" allowOverlap="1" wp14:anchorId="2C96BEC9" wp14:editId="2E21F379">
          <wp:simplePos x="0" y="0"/>
          <wp:positionH relativeFrom="column">
            <wp:posOffset>4205605</wp:posOffset>
          </wp:positionH>
          <wp:positionV relativeFrom="paragraph">
            <wp:posOffset>105410</wp:posOffset>
          </wp:positionV>
          <wp:extent cx="1539875" cy="923925"/>
          <wp:effectExtent l="0" t="0" r="3175" b="9525"/>
          <wp:wrapNone/>
          <wp:docPr id="4" name="Imagen 4" descr="https://cdn2.dailytrend.mx/media/bi/mediabrowser/2016/04/igualdad-equidad-genero-diferenc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dailytrend.mx/media/bi/mediabrowser/2016/04/igualdad-equidad-genero-diferencia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87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EFF">
      <w:rPr>
        <w:noProof/>
        <w:lang w:eastAsia="es-MX"/>
      </w:rPr>
      <w:drawing>
        <wp:anchor distT="0" distB="0" distL="114300" distR="114300" simplePos="0" relativeHeight="251659264" behindDoc="0" locked="0" layoutInCell="1" allowOverlap="1" wp14:anchorId="67862340" wp14:editId="2003343B">
          <wp:simplePos x="0" y="0"/>
          <wp:positionH relativeFrom="margin">
            <wp:posOffset>-781050</wp:posOffset>
          </wp:positionH>
          <wp:positionV relativeFrom="paragraph">
            <wp:posOffset>-86360</wp:posOffset>
          </wp:positionV>
          <wp:extent cx="1893570" cy="111760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grayscl/>
                  </a:blip>
                  <a:srcRect/>
                  <a:stretch>
                    <a:fillRect/>
                  </a:stretch>
                </pic:blipFill>
                <pic:spPr bwMode="auto">
                  <a:xfrm>
                    <a:off x="0" y="0"/>
                    <a:ext cx="1893570" cy="11176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36"/>
    <w:rsid w:val="000932DA"/>
    <w:rsid w:val="000B13AE"/>
    <w:rsid w:val="000C6F02"/>
    <w:rsid w:val="000E3952"/>
    <w:rsid w:val="00124F1F"/>
    <w:rsid w:val="00160857"/>
    <w:rsid w:val="001B30B2"/>
    <w:rsid w:val="0020418E"/>
    <w:rsid w:val="0020517F"/>
    <w:rsid w:val="00206A51"/>
    <w:rsid w:val="0024090C"/>
    <w:rsid w:val="00264A8B"/>
    <w:rsid w:val="002A5626"/>
    <w:rsid w:val="00304549"/>
    <w:rsid w:val="0032101C"/>
    <w:rsid w:val="0032341C"/>
    <w:rsid w:val="00325BB2"/>
    <w:rsid w:val="00360D92"/>
    <w:rsid w:val="003710E9"/>
    <w:rsid w:val="003734D6"/>
    <w:rsid w:val="003840A1"/>
    <w:rsid w:val="003841F2"/>
    <w:rsid w:val="0038639F"/>
    <w:rsid w:val="00394529"/>
    <w:rsid w:val="003D0506"/>
    <w:rsid w:val="003E566C"/>
    <w:rsid w:val="00413EFF"/>
    <w:rsid w:val="004168B2"/>
    <w:rsid w:val="004202F3"/>
    <w:rsid w:val="004422B6"/>
    <w:rsid w:val="00453DAC"/>
    <w:rsid w:val="00466FAB"/>
    <w:rsid w:val="00472013"/>
    <w:rsid w:val="004E6AA3"/>
    <w:rsid w:val="00505F3E"/>
    <w:rsid w:val="00522487"/>
    <w:rsid w:val="005347B9"/>
    <w:rsid w:val="0054182E"/>
    <w:rsid w:val="00541F98"/>
    <w:rsid w:val="00575EF0"/>
    <w:rsid w:val="0058169E"/>
    <w:rsid w:val="00587187"/>
    <w:rsid w:val="005A17AB"/>
    <w:rsid w:val="005A5A82"/>
    <w:rsid w:val="005C6B42"/>
    <w:rsid w:val="005E75A9"/>
    <w:rsid w:val="00615F3E"/>
    <w:rsid w:val="00627152"/>
    <w:rsid w:val="00652F7A"/>
    <w:rsid w:val="006541B1"/>
    <w:rsid w:val="00686266"/>
    <w:rsid w:val="00687B42"/>
    <w:rsid w:val="006B2F2A"/>
    <w:rsid w:val="006C564C"/>
    <w:rsid w:val="00737730"/>
    <w:rsid w:val="00751393"/>
    <w:rsid w:val="00812826"/>
    <w:rsid w:val="00815AE6"/>
    <w:rsid w:val="008553DB"/>
    <w:rsid w:val="008B0049"/>
    <w:rsid w:val="008C0E52"/>
    <w:rsid w:val="008C28E4"/>
    <w:rsid w:val="008F2F0B"/>
    <w:rsid w:val="008F3D85"/>
    <w:rsid w:val="009146ED"/>
    <w:rsid w:val="009520B4"/>
    <w:rsid w:val="00952D03"/>
    <w:rsid w:val="0097520A"/>
    <w:rsid w:val="00986B9F"/>
    <w:rsid w:val="00992236"/>
    <w:rsid w:val="009A050C"/>
    <w:rsid w:val="009A2889"/>
    <w:rsid w:val="009C1707"/>
    <w:rsid w:val="009E5D56"/>
    <w:rsid w:val="00A04E6D"/>
    <w:rsid w:val="00A307EE"/>
    <w:rsid w:val="00A375D4"/>
    <w:rsid w:val="00A540B9"/>
    <w:rsid w:val="00AA0CE7"/>
    <w:rsid w:val="00AC5BB3"/>
    <w:rsid w:val="00AD6223"/>
    <w:rsid w:val="00AE73AB"/>
    <w:rsid w:val="00B65C16"/>
    <w:rsid w:val="00B755FE"/>
    <w:rsid w:val="00BF621B"/>
    <w:rsid w:val="00C2234F"/>
    <w:rsid w:val="00C44EDD"/>
    <w:rsid w:val="00C51A10"/>
    <w:rsid w:val="00C66054"/>
    <w:rsid w:val="00C743CE"/>
    <w:rsid w:val="00C77230"/>
    <w:rsid w:val="00CA1567"/>
    <w:rsid w:val="00CB7882"/>
    <w:rsid w:val="00CB7B61"/>
    <w:rsid w:val="00CE3B97"/>
    <w:rsid w:val="00D35025"/>
    <w:rsid w:val="00D6537A"/>
    <w:rsid w:val="00D957D8"/>
    <w:rsid w:val="00E10A69"/>
    <w:rsid w:val="00E31AE5"/>
    <w:rsid w:val="00E80BBC"/>
    <w:rsid w:val="00E8451B"/>
    <w:rsid w:val="00ED7F93"/>
    <w:rsid w:val="00F12E06"/>
    <w:rsid w:val="00F247AA"/>
    <w:rsid w:val="00F45802"/>
    <w:rsid w:val="00F47737"/>
    <w:rsid w:val="00F71A49"/>
    <w:rsid w:val="00F73FE8"/>
    <w:rsid w:val="00FC22E4"/>
    <w:rsid w:val="00FD63B6"/>
    <w:rsid w:val="00FE0FAE"/>
    <w:rsid w:val="00FF16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B763"/>
  <w15:docId w15:val="{10FD870B-858A-4F6D-82AD-32FCFD2F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2E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F1636"/>
    <w:pPr>
      <w:spacing w:after="0" w:line="240" w:lineRule="auto"/>
    </w:pPr>
  </w:style>
  <w:style w:type="paragraph" w:styleId="Encabezado">
    <w:name w:val="header"/>
    <w:basedOn w:val="Normal"/>
    <w:link w:val="EncabezadoCar"/>
    <w:uiPriority w:val="99"/>
    <w:unhideWhenUsed/>
    <w:rsid w:val="00FF16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636"/>
  </w:style>
  <w:style w:type="paragraph" w:styleId="Textodeglobo">
    <w:name w:val="Balloon Text"/>
    <w:basedOn w:val="Normal"/>
    <w:link w:val="TextodegloboCar"/>
    <w:uiPriority w:val="99"/>
    <w:semiHidden/>
    <w:unhideWhenUsed/>
    <w:rsid w:val="005E75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75A9"/>
    <w:rPr>
      <w:rFonts w:ascii="Segoe UI" w:hAnsi="Segoe UI" w:cs="Segoe UI"/>
      <w:sz w:val="18"/>
      <w:szCs w:val="18"/>
    </w:rPr>
  </w:style>
  <w:style w:type="paragraph" w:styleId="NormalWeb">
    <w:name w:val="Normal (Web)"/>
    <w:basedOn w:val="Normal"/>
    <w:uiPriority w:val="99"/>
    <w:unhideWhenUsed/>
    <w:rsid w:val="00AE73A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AE73AB"/>
    <w:rPr>
      <w:color w:val="0000FF"/>
      <w:u w:val="single"/>
    </w:rPr>
  </w:style>
  <w:style w:type="paragraph" w:styleId="Puesto">
    <w:name w:val="Title"/>
    <w:basedOn w:val="Normal"/>
    <w:next w:val="Normal"/>
    <w:link w:val="PuestoCar"/>
    <w:uiPriority w:val="10"/>
    <w:qFormat/>
    <w:rsid w:val="00206A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206A51"/>
    <w:rPr>
      <w:rFonts w:asciiTheme="majorHAnsi" w:eastAsiaTheme="majorEastAsia" w:hAnsiTheme="majorHAnsi" w:cstheme="majorBidi"/>
      <w:color w:val="17365D" w:themeColor="text2" w:themeShade="BF"/>
      <w:spacing w:val="5"/>
      <w:kern w:val="28"/>
      <w:sz w:val="52"/>
      <w:szCs w:val="52"/>
    </w:rPr>
  </w:style>
  <w:style w:type="paragraph" w:styleId="Piedepgina">
    <w:name w:val="footer"/>
    <w:basedOn w:val="Normal"/>
    <w:link w:val="PiedepginaCar"/>
    <w:uiPriority w:val="99"/>
    <w:unhideWhenUsed/>
    <w:rsid w:val="00581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1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3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diputados.gob.mx/camara/001_diputados/008_comisioneslx/001_ordinarias/015_equidad_y_genero/001_equidad_y_genero" TargetMode="External"/><Relationship Id="rId13" Type="http://schemas.openxmlformats.org/officeDocument/2006/relationships/hyperlink" Target="http://www3.diputados.gob.mx/camara/001_diputados/008_comisioneslx/001_ordinarias/015_equidad_y_genero/001_equidad_y_gener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3.diputados.gob.mx/camara/001_diputados/008_comisioneslx/001_ordinarias/015_equidad_y_genero/001_equidad_y_genero" TargetMode="External"/><Relationship Id="rId12" Type="http://schemas.openxmlformats.org/officeDocument/2006/relationships/hyperlink" Target="http://www3.diputados.gob.mx/camara/001_diputados/008_comisioneslx/001_ordinarias/015_equidad_y_genero/001_equidad_y_gener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3.diputados.gob.mx/camara/001_diputados/008_comisioneslx/001_ordinarias/015_equidad_y_genero/001_equidad_y_genero" TargetMode="External"/><Relationship Id="rId11" Type="http://schemas.openxmlformats.org/officeDocument/2006/relationships/hyperlink" Target="http://www3.diputados.gob.mx/camara/001_diputados/008_comisioneslx/001_ordinarias/015_equidad_y_genero/001_equidad_y_genero" TargetMode="External"/><Relationship Id="rId5" Type="http://schemas.openxmlformats.org/officeDocument/2006/relationships/endnotes" Target="endnotes.xml"/><Relationship Id="rId15" Type="http://schemas.openxmlformats.org/officeDocument/2006/relationships/hyperlink" Target="http://www3.diputados.gob.mx/index.php/camara/001_diputados/008_comisioneslx/001_ordinarias/015_equidad_y_genero/001_equidad_y_genero" TargetMode="External"/><Relationship Id="rId10" Type="http://schemas.openxmlformats.org/officeDocument/2006/relationships/hyperlink" Target="http://www3.diputados.gob.mx/camara/001_diputados/008_comisioneslx/001_ordinarias/015_equidad_y_genero/001_equidad_y_genero" TargetMode="External"/><Relationship Id="rId4" Type="http://schemas.openxmlformats.org/officeDocument/2006/relationships/footnotes" Target="footnotes.xml"/><Relationship Id="rId9" Type="http://schemas.openxmlformats.org/officeDocument/2006/relationships/hyperlink" Target="http://www3.diputados.gob.mx/camara/001_diputados/008_comisioneslx/001_ordinarias/015_equidad_y_genero/001_equidad_y_genero" TargetMode="External"/><Relationship Id="rId14" Type="http://schemas.openxmlformats.org/officeDocument/2006/relationships/hyperlink" Target="http://www3.diputados.gob.mx/camara/001_diputados/008_comisioneslx/001_ordinarias/015_equidad_y_genero/001_equidad_y_gene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2972</Words>
  <Characters>16350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Lizette Esmeralda Sandoval Salado</cp:lastModifiedBy>
  <cp:revision>2</cp:revision>
  <cp:lastPrinted>2019-02-13T17:28:00Z</cp:lastPrinted>
  <dcterms:created xsi:type="dcterms:W3CDTF">2021-03-09T19:19:00Z</dcterms:created>
  <dcterms:modified xsi:type="dcterms:W3CDTF">2021-03-09T19:19:00Z</dcterms:modified>
</cp:coreProperties>
</file>